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15E11" w:rsidRPr="009F29FB" w:rsidRDefault="00FD63E4" w:rsidP="00D15E11">
      <w:pPr>
        <w:pStyle w:val="a5"/>
        <w:tabs>
          <w:tab w:val="right" w:pos="9639"/>
        </w:tabs>
        <w:rPr>
          <w:rFonts w:eastAsia="新細明體" w:cs="Arial"/>
          <w:noProof w:val="0"/>
          <w:color w:val="000000" w:themeColor="text1"/>
          <w:sz w:val="24"/>
          <w:szCs w:val="24"/>
          <w:lang w:val="en-GB" w:eastAsia="zh-TW"/>
        </w:rPr>
      </w:pPr>
      <w:bookmarkStart w:id="0" w:name="OLE_LINK103"/>
      <w:bookmarkStart w:id="1" w:name="OLE_LINK104"/>
      <w:r>
        <w:rPr>
          <w:rFonts w:cs="Arial"/>
          <w:bCs/>
          <w:noProof w:val="0"/>
          <w:sz w:val="24"/>
          <w:szCs w:val="24"/>
          <w:lang w:val="en-GB"/>
        </w:rPr>
        <w:t xml:space="preserve">M, </w:t>
      </w:r>
      <w:r w:rsidR="00C808D9" w:rsidRPr="009F29FB">
        <w:rPr>
          <w:rFonts w:cs="Arial"/>
          <w:bCs/>
          <w:noProof w:val="0"/>
          <w:sz w:val="24"/>
          <w:szCs w:val="24"/>
          <w:lang w:val="en-GB"/>
        </w:rPr>
        <w:t>3GPP T</w:t>
      </w:r>
      <w:bookmarkStart w:id="2" w:name="_Ref452454252"/>
      <w:bookmarkEnd w:id="2"/>
      <w:r w:rsidR="00C808D9" w:rsidRPr="009F29FB">
        <w:rPr>
          <w:rFonts w:cs="Arial"/>
          <w:bCs/>
          <w:noProof w:val="0"/>
          <w:sz w:val="24"/>
          <w:szCs w:val="24"/>
          <w:lang w:val="en-GB"/>
        </w:rPr>
        <w:t xml:space="preserve">SG-RAN </w:t>
      </w:r>
      <w:r w:rsidR="00C22ACB" w:rsidRPr="009F29FB">
        <w:rPr>
          <w:rFonts w:cs="Arial"/>
          <w:noProof w:val="0"/>
          <w:sz w:val="24"/>
          <w:szCs w:val="24"/>
          <w:lang w:val="en-GB"/>
        </w:rPr>
        <w:t xml:space="preserve">WG4 </w:t>
      </w:r>
      <w:r>
        <w:rPr>
          <w:rFonts w:cs="Arial"/>
          <w:noProof w:val="0"/>
          <w:sz w:val="24"/>
          <w:szCs w:val="24"/>
          <w:lang w:val="en-GB"/>
        </w:rPr>
        <w:t>Meeting</w:t>
      </w:r>
      <w:r w:rsidRPr="009F29FB">
        <w:rPr>
          <w:rFonts w:eastAsia="新細明體" w:cs="Arial"/>
          <w:noProof w:val="0"/>
          <w:sz w:val="24"/>
          <w:szCs w:val="24"/>
          <w:lang w:val="en-GB" w:eastAsia="zh-TW"/>
        </w:rPr>
        <w:t xml:space="preserve"> </w:t>
      </w:r>
      <w:r w:rsidR="007071D7">
        <w:rPr>
          <w:rFonts w:cs="Arial"/>
          <w:bCs/>
          <w:noProof w:val="0"/>
          <w:sz w:val="24"/>
          <w:szCs w:val="24"/>
          <w:lang w:val="en-GB"/>
        </w:rPr>
        <w:t>#86</w:t>
      </w:r>
      <w:r w:rsidR="00ED52D3">
        <w:rPr>
          <w:rFonts w:cs="Arial"/>
          <w:bCs/>
          <w:noProof w:val="0"/>
          <w:sz w:val="24"/>
          <w:szCs w:val="24"/>
          <w:lang w:val="en-GB"/>
        </w:rPr>
        <w:t xml:space="preserve"> Bis</w:t>
      </w:r>
      <w:r w:rsidR="00D15E11" w:rsidRPr="009F29FB">
        <w:rPr>
          <w:rFonts w:cs="Arial"/>
          <w:bCs/>
          <w:noProof w:val="0"/>
          <w:color w:val="000000" w:themeColor="text1"/>
          <w:sz w:val="24"/>
          <w:lang w:val="en-GB"/>
        </w:rPr>
        <w:tab/>
      </w:r>
      <w:r w:rsidR="00FD0A8D" w:rsidRPr="00FD0A8D">
        <w:rPr>
          <w:rFonts w:cs="Arial"/>
          <w:noProof w:val="0"/>
          <w:color w:val="000000" w:themeColor="text1"/>
          <w:sz w:val="24"/>
          <w:szCs w:val="24"/>
          <w:lang w:val="en-GB"/>
        </w:rPr>
        <w:t>R4-180</w:t>
      </w:r>
      <w:r w:rsidR="00DF04EE">
        <w:rPr>
          <w:rFonts w:cs="Arial"/>
          <w:noProof w:val="0"/>
          <w:color w:val="000000" w:themeColor="text1"/>
          <w:sz w:val="24"/>
          <w:szCs w:val="24"/>
          <w:lang w:val="en-GB"/>
        </w:rPr>
        <w:t>5500</w:t>
      </w:r>
    </w:p>
    <w:p w:rsidR="00C808D9" w:rsidRPr="009F29FB" w:rsidRDefault="00ED52D3" w:rsidP="00C808D9">
      <w:pPr>
        <w:pStyle w:val="a5"/>
        <w:rPr>
          <w:rFonts w:eastAsia="新細明體" w:cs="Arial"/>
          <w:sz w:val="24"/>
          <w:lang w:eastAsia="zh-TW"/>
        </w:rPr>
      </w:pPr>
      <w:r w:rsidRPr="00ED52D3">
        <w:rPr>
          <w:rFonts w:eastAsia="新細明體" w:cs="Arial"/>
          <w:sz w:val="24"/>
          <w:lang w:eastAsia="zh-TW"/>
        </w:rPr>
        <w:t>Melbourne, Australia, 16</w:t>
      </w:r>
      <w:r w:rsidRPr="00ED52D3">
        <w:rPr>
          <w:rFonts w:eastAsia="新細明體" w:cs="Arial"/>
          <w:sz w:val="24"/>
          <w:vertAlign w:val="superscript"/>
          <w:lang w:eastAsia="zh-TW"/>
        </w:rPr>
        <w:t>th</w:t>
      </w:r>
      <w:r w:rsidRPr="00ED52D3">
        <w:rPr>
          <w:rFonts w:eastAsia="新細明體" w:cs="Arial"/>
          <w:sz w:val="24"/>
          <w:lang w:eastAsia="zh-TW"/>
        </w:rPr>
        <w:t>- 20</w:t>
      </w:r>
      <w:r w:rsidRPr="00ED52D3">
        <w:rPr>
          <w:rFonts w:eastAsia="新細明體" w:cs="Arial"/>
          <w:sz w:val="24"/>
          <w:vertAlign w:val="superscript"/>
          <w:lang w:eastAsia="zh-TW"/>
        </w:rPr>
        <w:t>th</w:t>
      </w:r>
      <w:r>
        <w:rPr>
          <w:rFonts w:eastAsia="新細明體" w:cs="Arial"/>
          <w:sz w:val="24"/>
          <w:lang w:eastAsia="zh-TW"/>
        </w:rPr>
        <w:t xml:space="preserve"> </w:t>
      </w:r>
      <w:r w:rsidRPr="00ED52D3">
        <w:rPr>
          <w:rFonts w:eastAsia="新細明體" w:cs="Arial"/>
          <w:sz w:val="24"/>
          <w:lang w:eastAsia="zh-TW"/>
        </w:rPr>
        <w:t>April 2018</w:t>
      </w:r>
      <w:r>
        <w:rPr>
          <w:rFonts w:eastAsia="新細明體" w:cs="Arial"/>
          <w:sz w:val="24"/>
          <w:lang w:eastAsia="zh-TW"/>
        </w:rPr>
        <w:t xml:space="preserve"> </w:t>
      </w:r>
      <w:r w:rsidR="001A0989" w:rsidRPr="009F29FB">
        <w:rPr>
          <w:rFonts w:eastAsia="新細明體" w:cs="Arial"/>
          <w:sz w:val="24"/>
          <w:lang w:eastAsia="zh-TW"/>
        </w:rPr>
        <w:t xml:space="preserve"> </w:t>
      </w:r>
      <w:r w:rsidR="001A0989" w:rsidRPr="00242B9F">
        <w:rPr>
          <w:rFonts w:eastAsia="Times New Roman" w:cs="Arial"/>
          <w:bCs/>
          <w:sz w:val="24"/>
          <w:szCs w:val="24"/>
          <w:lang w:eastAsia="ja-JP"/>
        </w:rPr>
        <w:t xml:space="preserve">                         </w:t>
      </w:r>
    </w:p>
    <w:p w:rsidR="00D15E11" w:rsidRPr="009F29FB" w:rsidRDefault="00D15E11" w:rsidP="00D15E11">
      <w:pPr>
        <w:pStyle w:val="a5"/>
        <w:rPr>
          <w:rFonts w:cs="Arial"/>
          <w:bCs/>
          <w:noProof w:val="0"/>
          <w:color w:val="000000" w:themeColor="text1"/>
          <w:sz w:val="24"/>
          <w:lang w:eastAsia="ja-JP"/>
        </w:rPr>
      </w:pPr>
    </w:p>
    <w:p w:rsidR="00D15E11" w:rsidRPr="009F29FB" w:rsidRDefault="00D15E11" w:rsidP="00D15E11">
      <w:pPr>
        <w:pStyle w:val="CRCoverPage"/>
        <w:rPr>
          <w:rFonts w:eastAsia="新細明體" w:cs="Arial"/>
          <w:b/>
          <w:bCs/>
          <w:color w:val="000000" w:themeColor="text1"/>
          <w:sz w:val="24"/>
          <w:lang w:eastAsia="zh-TW"/>
        </w:rPr>
      </w:pPr>
      <w:r w:rsidRPr="009F29FB">
        <w:rPr>
          <w:rFonts w:cs="Arial"/>
          <w:b/>
          <w:bCs/>
          <w:color w:val="000000" w:themeColor="text1"/>
          <w:sz w:val="24"/>
        </w:rPr>
        <w:t>Agenda item:</w:t>
      </w:r>
      <w:r w:rsidRPr="009F29FB">
        <w:rPr>
          <w:rFonts w:cs="Arial"/>
          <w:b/>
          <w:bCs/>
          <w:color w:val="000000" w:themeColor="text1"/>
          <w:sz w:val="24"/>
        </w:rPr>
        <w:tab/>
      </w:r>
      <w:r w:rsidRPr="009F29FB">
        <w:rPr>
          <w:rFonts w:cs="Arial"/>
          <w:b/>
          <w:bCs/>
          <w:color w:val="000000" w:themeColor="text1"/>
          <w:sz w:val="24"/>
        </w:rPr>
        <w:tab/>
      </w:r>
      <w:r w:rsidR="00ED52D3" w:rsidRPr="00ED52D3">
        <w:rPr>
          <w:rFonts w:cs="Arial"/>
          <w:b/>
          <w:bCs/>
          <w:sz w:val="24"/>
        </w:rPr>
        <w:t>7.9.4.1.3</w:t>
      </w:r>
    </w:p>
    <w:p w:rsidR="00D15E11" w:rsidRPr="009F29FB" w:rsidRDefault="00D15E11" w:rsidP="00D15E11">
      <w:pPr>
        <w:tabs>
          <w:tab w:val="left" w:pos="1985"/>
        </w:tabs>
        <w:ind w:left="1985" w:hanging="1985"/>
        <w:rPr>
          <w:rFonts w:ascii="Arial" w:hAnsi="Arial" w:cs="Arial"/>
          <w:b/>
          <w:bCs/>
          <w:color w:val="000000" w:themeColor="text1"/>
        </w:rPr>
      </w:pPr>
      <w:r w:rsidRPr="009F29FB">
        <w:rPr>
          <w:rFonts w:ascii="Arial" w:hAnsi="Arial" w:cs="Arial"/>
          <w:b/>
          <w:bCs/>
          <w:color w:val="000000" w:themeColor="text1"/>
        </w:rPr>
        <w:t>Source:</w:t>
      </w:r>
      <w:r w:rsidRPr="009F29FB">
        <w:rPr>
          <w:rFonts w:ascii="Arial" w:hAnsi="Arial" w:cs="Arial"/>
          <w:b/>
          <w:bCs/>
          <w:color w:val="000000" w:themeColor="text1"/>
        </w:rPr>
        <w:tab/>
        <w:t xml:space="preserve">MediaTek Inc. </w:t>
      </w:r>
    </w:p>
    <w:p w:rsidR="0034111C" w:rsidRPr="009F29FB" w:rsidRDefault="0034111C" w:rsidP="00A93FE5">
      <w:pPr>
        <w:ind w:left="1985" w:hanging="1985"/>
        <w:rPr>
          <w:rFonts w:ascii="Arial" w:hAnsi="Arial" w:cs="Arial"/>
          <w:b/>
          <w:bCs/>
          <w:color w:val="000000" w:themeColor="text1"/>
        </w:rPr>
      </w:pPr>
      <w:r w:rsidRPr="009F29FB">
        <w:rPr>
          <w:rFonts w:ascii="Arial" w:hAnsi="Arial" w:cs="Arial"/>
          <w:b/>
          <w:bCs/>
          <w:color w:val="000000" w:themeColor="text1"/>
        </w:rPr>
        <w:t>Title:</w:t>
      </w:r>
      <w:r w:rsidRPr="009F29FB">
        <w:rPr>
          <w:rFonts w:ascii="Arial" w:hAnsi="Arial" w:cs="Arial"/>
          <w:b/>
          <w:bCs/>
          <w:color w:val="000000" w:themeColor="text1"/>
        </w:rPr>
        <w:tab/>
      </w:r>
      <w:r w:rsidR="007071D7" w:rsidRPr="00242B9F">
        <w:rPr>
          <w:rFonts w:ascii="Arial" w:hAnsi="Arial" w:cs="Arial"/>
          <w:b/>
          <w:bCs/>
          <w:color w:val="000000" w:themeColor="text1"/>
        </w:rPr>
        <w:t>D</w:t>
      </w:r>
      <w:r w:rsidR="007071D7" w:rsidRPr="009F29FB">
        <w:rPr>
          <w:rFonts w:ascii="Arial" w:hAnsi="Arial" w:cs="Arial"/>
          <w:b/>
          <w:bCs/>
          <w:color w:val="000000" w:themeColor="text1"/>
        </w:rPr>
        <w:t>iscussio</w:t>
      </w:r>
      <w:r w:rsidR="007071D7">
        <w:rPr>
          <w:rFonts w:ascii="Arial" w:hAnsi="Arial" w:cs="Arial"/>
          <w:b/>
          <w:bCs/>
          <w:color w:val="000000" w:themeColor="text1"/>
        </w:rPr>
        <w:t>n on</w:t>
      </w:r>
      <w:r w:rsidR="00FD63E4">
        <w:rPr>
          <w:rFonts w:ascii="Arial" w:hAnsi="Arial" w:cs="Arial"/>
          <w:b/>
          <w:bCs/>
          <w:color w:val="000000" w:themeColor="text1"/>
        </w:rPr>
        <w:t xml:space="preserve"> RRM requirements in DRX mode</w:t>
      </w:r>
    </w:p>
    <w:p w:rsidR="0034111C" w:rsidRPr="009F29FB" w:rsidRDefault="0034111C">
      <w:pPr>
        <w:rPr>
          <w:rFonts w:ascii="Arial" w:hAnsi="Arial" w:cs="Arial"/>
          <w:b/>
          <w:bCs/>
          <w:color w:val="000000" w:themeColor="text1"/>
        </w:rPr>
      </w:pPr>
      <w:r w:rsidRPr="009F29FB">
        <w:rPr>
          <w:rFonts w:ascii="Arial" w:hAnsi="Arial" w:cs="Arial"/>
          <w:b/>
          <w:bCs/>
          <w:color w:val="000000" w:themeColor="text1"/>
        </w:rPr>
        <w:t>Document for:</w:t>
      </w:r>
      <w:r w:rsidRPr="009F29FB">
        <w:rPr>
          <w:rFonts w:ascii="Arial" w:hAnsi="Arial" w:cs="Arial"/>
          <w:b/>
          <w:bCs/>
          <w:color w:val="000000" w:themeColor="text1"/>
        </w:rPr>
        <w:tab/>
      </w:r>
      <w:r w:rsidRPr="009F29FB">
        <w:rPr>
          <w:rFonts w:ascii="Arial" w:hAnsi="Arial" w:cs="Arial"/>
          <w:b/>
          <w:bCs/>
          <w:color w:val="000000" w:themeColor="text1"/>
        </w:rPr>
        <w:tab/>
      </w:r>
      <w:r w:rsidR="00242B9F" w:rsidRPr="00242B9F">
        <w:rPr>
          <w:rFonts w:ascii="Arial" w:hAnsi="Arial" w:cs="Arial"/>
          <w:b/>
          <w:bCs/>
          <w:color w:val="000000" w:themeColor="text1"/>
        </w:rPr>
        <w:t>D</w:t>
      </w:r>
      <w:r w:rsidR="00BC79E7" w:rsidRPr="009F29FB">
        <w:rPr>
          <w:rFonts w:ascii="Arial" w:hAnsi="Arial" w:cs="Arial"/>
          <w:b/>
          <w:bCs/>
          <w:color w:val="000000" w:themeColor="text1"/>
        </w:rPr>
        <w:t>iscussion</w:t>
      </w:r>
      <w:r w:rsidR="000A341C" w:rsidRPr="009F29FB">
        <w:rPr>
          <w:rFonts w:ascii="Arial" w:hAnsi="Arial" w:cs="Arial"/>
          <w:b/>
          <w:bCs/>
          <w:color w:val="000000" w:themeColor="text1"/>
        </w:rPr>
        <w:t xml:space="preserve"> </w:t>
      </w:r>
    </w:p>
    <w:p w:rsidR="0034111C" w:rsidRPr="00793469" w:rsidRDefault="0034111C">
      <w:pPr>
        <w:pStyle w:val="1"/>
        <w:rPr>
          <w:rFonts w:eastAsia="新細明體" w:cs="Arial"/>
          <w:b/>
          <w:color w:val="000000" w:themeColor="text1"/>
          <w:lang w:eastAsia="zh-TW"/>
        </w:rPr>
      </w:pPr>
      <w:r w:rsidRPr="00793469">
        <w:rPr>
          <w:rFonts w:cs="Arial"/>
          <w:b/>
          <w:color w:val="000000" w:themeColor="text1"/>
        </w:rPr>
        <w:t>1</w:t>
      </w:r>
      <w:r w:rsidRPr="00793469">
        <w:rPr>
          <w:rFonts w:cs="Arial"/>
          <w:b/>
          <w:color w:val="000000" w:themeColor="text1"/>
        </w:rPr>
        <w:tab/>
      </w:r>
      <w:r w:rsidR="00EE7FA7" w:rsidRPr="00793469">
        <w:rPr>
          <w:rFonts w:cs="Arial"/>
          <w:b/>
          <w:color w:val="000000" w:themeColor="text1"/>
        </w:rPr>
        <w:t>Introduction</w:t>
      </w:r>
      <w:r w:rsidR="0001174A" w:rsidRPr="00793469">
        <w:rPr>
          <w:rFonts w:eastAsia="新細明體" w:cs="Arial"/>
          <w:b/>
          <w:color w:val="000000" w:themeColor="text1"/>
          <w:lang w:eastAsia="zh-TW"/>
        </w:rPr>
        <w:t xml:space="preserve"> </w:t>
      </w:r>
    </w:p>
    <w:p w:rsidR="00FD63E4" w:rsidRPr="00793469" w:rsidRDefault="00FD63E4" w:rsidP="00FD63E4">
      <w:pPr>
        <w:pStyle w:val="CRCoverPage"/>
        <w:jc w:val="both"/>
        <w:rPr>
          <w:rFonts w:eastAsia="SimSun" w:cs="Arial"/>
          <w:sz w:val="22"/>
          <w:szCs w:val="22"/>
          <w:lang w:val="en-US" w:eastAsia="zh-CN"/>
        </w:rPr>
      </w:pPr>
      <w:bookmarkStart w:id="3" w:name="OLE_LINK1"/>
      <w:bookmarkStart w:id="4" w:name="OLE_LINK2"/>
      <w:bookmarkStart w:id="5" w:name="OLE_LINK132"/>
      <w:bookmarkStart w:id="6" w:name="OLE_LINK133"/>
      <w:r w:rsidRPr="00793469">
        <w:rPr>
          <w:rFonts w:eastAsia="SimSun" w:cs="Arial"/>
          <w:sz w:val="22"/>
          <w:szCs w:val="22"/>
          <w:lang w:val="en-US" w:eastAsia="zh-CN"/>
        </w:rPr>
        <w:t>At the RAN4 AH1801 meeting, the newest agreement for intra-frequency requirement is shown as follow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D63E4" w:rsidRPr="00FD63E4" w:rsidTr="00821530">
        <w:tc>
          <w:tcPr>
            <w:tcW w:w="10062" w:type="dxa"/>
            <w:shd w:val="clear" w:color="auto" w:fill="auto"/>
          </w:tcPr>
          <w:p w:rsidR="00FD63E4" w:rsidRDefault="00FD63E4" w:rsidP="00C16527">
            <w:pPr>
              <w:pStyle w:val="CRCoverPage"/>
              <w:tabs>
                <w:tab w:val="right" w:pos="9639"/>
              </w:tabs>
              <w:spacing w:after="0"/>
              <w:rPr>
                <w:rFonts w:cs="Arial"/>
                <w:lang w:val="en-US" w:eastAsia="ja-JP"/>
              </w:rPr>
            </w:pPr>
            <w:r w:rsidRPr="00793469">
              <w:rPr>
                <w:rFonts w:cs="Arial"/>
                <w:lang w:val="en-US" w:eastAsia="ja-JP"/>
              </w:rPr>
              <w:t xml:space="preserve">For FR1, it is proposed to set </w:t>
            </w:r>
            <w:r w:rsidRPr="00793469">
              <w:rPr>
                <w:rFonts w:cs="Arial"/>
                <w:b/>
                <w:bCs/>
                <w:i/>
                <w:iCs/>
                <w:lang w:eastAsia="ja-JP"/>
              </w:rPr>
              <w:t>T</w:t>
            </w:r>
            <w:r w:rsidRPr="00793469">
              <w:rPr>
                <w:rFonts w:cs="Arial"/>
                <w:b/>
                <w:bCs/>
                <w:i/>
                <w:iCs/>
                <w:vertAlign w:val="subscript"/>
                <w:lang w:eastAsia="ja-JP"/>
              </w:rPr>
              <w:t>PSS/SSS_sync</w:t>
            </w:r>
            <w:r w:rsidRPr="00793469">
              <w:rPr>
                <w:rFonts w:cs="Arial"/>
                <w:vertAlign w:val="subscript"/>
                <w:lang w:eastAsia="ja-JP"/>
              </w:rPr>
              <w:t>,</w:t>
            </w:r>
            <w:r w:rsidRPr="00793469">
              <w:rPr>
                <w:rFonts w:cs="Arial"/>
                <w:lang w:eastAsia="ja-JP"/>
              </w:rPr>
              <w:t xml:space="preserve"> </w:t>
            </w:r>
            <w:r w:rsidRPr="00793469">
              <w:rPr>
                <w:rFonts w:cs="Arial"/>
                <w:b/>
                <w:bCs/>
                <w:i/>
                <w:iCs/>
                <w:lang w:eastAsia="ja-JP"/>
              </w:rPr>
              <w:t>T</w:t>
            </w:r>
            <w:r w:rsidRPr="00793469">
              <w:rPr>
                <w:rFonts w:cs="Arial"/>
                <w:b/>
                <w:bCs/>
                <w:i/>
                <w:iCs/>
                <w:vertAlign w:val="subscript"/>
                <w:lang w:eastAsia="ja-JP"/>
              </w:rPr>
              <w:t xml:space="preserve"> SSB_measurement_period  </w:t>
            </w:r>
            <w:r w:rsidRPr="00793469">
              <w:rPr>
                <w:rFonts w:cs="Arial"/>
                <w:lang w:eastAsia="ja-JP"/>
              </w:rPr>
              <w:t xml:space="preserve">and </w:t>
            </w:r>
            <w:r w:rsidRPr="00793469">
              <w:rPr>
                <w:rFonts w:cs="Arial"/>
                <w:b/>
                <w:bCs/>
                <w:i/>
                <w:iCs/>
                <w:lang w:eastAsia="ja-JP"/>
              </w:rPr>
              <w:t>T</w:t>
            </w:r>
            <w:r w:rsidRPr="00793469">
              <w:rPr>
                <w:rFonts w:cs="Arial"/>
                <w:b/>
                <w:bCs/>
                <w:i/>
                <w:iCs/>
                <w:vertAlign w:val="subscript"/>
                <w:lang w:eastAsia="ja-JP"/>
              </w:rPr>
              <w:t>SSB_time_index</w:t>
            </w:r>
            <w:r w:rsidRPr="00793469">
              <w:rPr>
                <w:rFonts w:cs="Arial"/>
                <w:lang w:val="en-US" w:eastAsia="ja-JP"/>
              </w:rPr>
              <w:t xml:space="preserve"> requirement as:</w:t>
            </w:r>
          </w:p>
          <w:p w:rsidR="00C16527" w:rsidRPr="00793469" w:rsidRDefault="00C16527" w:rsidP="00C16527">
            <w:pPr>
              <w:pStyle w:val="CRCoverPage"/>
              <w:tabs>
                <w:tab w:val="right" w:pos="9639"/>
              </w:tabs>
              <w:spacing w:after="0"/>
              <w:rPr>
                <w:rFonts w:cs="Arial"/>
                <w:lang w:val="en-US" w:eastAsia="ja-JP"/>
              </w:rPr>
            </w:pPr>
          </w:p>
          <w:p w:rsidR="00FD63E4" w:rsidRPr="00793469" w:rsidRDefault="00FD63E4" w:rsidP="00821530">
            <w:pPr>
              <w:pStyle w:val="CRCoverPage"/>
              <w:tabs>
                <w:tab w:val="right" w:pos="9639"/>
              </w:tabs>
              <w:spacing w:after="0"/>
              <w:ind w:left="720"/>
              <w:rPr>
                <w:rFonts w:cs="Arial"/>
                <w:lang w:val="en-US" w:eastAsia="ja-JP"/>
              </w:rPr>
            </w:pPr>
            <w:r w:rsidRPr="00793469">
              <w:rPr>
                <w:rFonts w:cs="Arial"/>
                <w:i/>
                <w:iCs/>
                <w:lang w:eastAsia="ja-JP"/>
              </w:rPr>
              <w:t xml:space="preserve">                 T</w:t>
            </w:r>
            <w:r w:rsidRPr="00793469">
              <w:rPr>
                <w:rFonts w:cs="Arial"/>
                <w:i/>
                <w:iCs/>
                <w:vertAlign w:val="subscript"/>
                <w:lang w:eastAsia="ja-JP"/>
              </w:rPr>
              <w:t>PSS/SSS_sync</w:t>
            </w:r>
            <w:r w:rsidRPr="00793469">
              <w:rPr>
                <w:rFonts w:cs="Arial"/>
                <w:i/>
                <w:iCs/>
                <w:lang w:eastAsia="ja-JP"/>
              </w:rPr>
              <w:t xml:space="preserve"> = max( 600, [5 or 6] x SMTC_period )</w:t>
            </w:r>
            <w:r w:rsidRPr="00793469">
              <w:rPr>
                <w:rFonts w:cs="Arial"/>
                <w:lang w:eastAsia="ja-JP"/>
              </w:rPr>
              <w:t xml:space="preserve"> ms         </w:t>
            </w:r>
            <w:r w:rsidR="00C16527">
              <w:rPr>
                <w:rFonts w:cs="Arial"/>
                <w:lang w:eastAsia="ja-JP"/>
              </w:rPr>
              <w:t xml:space="preserve"> </w:t>
            </w:r>
            <w:r w:rsidRPr="00793469">
              <w:rPr>
                <w:rFonts w:cs="Arial"/>
                <w:lang w:eastAsia="ja-JP"/>
              </w:rPr>
              <w:t xml:space="preserve"> (1)</w:t>
            </w:r>
          </w:p>
          <w:p w:rsidR="00FD63E4" w:rsidRPr="00793469" w:rsidRDefault="00FD63E4" w:rsidP="00821530">
            <w:pPr>
              <w:pStyle w:val="CRCoverPage"/>
              <w:tabs>
                <w:tab w:val="right" w:pos="9639"/>
              </w:tabs>
              <w:spacing w:after="0"/>
              <w:ind w:left="720"/>
              <w:rPr>
                <w:rFonts w:cs="Arial"/>
                <w:lang w:val="en-US" w:eastAsia="ja-JP"/>
              </w:rPr>
            </w:pPr>
            <w:r w:rsidRPr="00793469">
              <w:rPr>
                <w:rFonts w:cs="Arial"/>
                <w:i/>
                <w:iCs/>
                <w:lang w:eastAsia="ja-JP"/>
              </w:rPr>
              <w:t xml:space="preserve">                 T</w:t>
            </w:r>
            <w:r w:rsidRPr="00793469">
              <w:rPr>
                <w:rFonts w:cs="Arial"/>
                <w:i/>
                <w:iCs/>
                <w:vertAlign w:val="subscript"/>
                <w:lang w:eastAsia="ja-JP"/>
              </w:rPr>
              <w:t>SSB_time_index</w:t>
            </w:r>
            <w:r w:rsidR="00C16527">
              <w:rPr>
                <w:rFonts w:cs="Arial"/>
                <w:i/>
                <w:iCs/>
                <w:lang w:eastAsia="ja-JP"/>
              </w:rPr>
              <w:t xml:space="preserve"> = max( 120, 3</w:t>
            </w:r>
            <w:r w:rsidRPr="00793469">
              <w:rPr>
                <w:rFonts w:cs="Arial"/>
                <w:i/>
                <w:iCs/>
                <w:lang w:eastAsia="ja-JP"/>
              </w:rPr>
              <w:t xml:space="preserve"> x SMTC_period )</w:t>
            </w:r>
            <w:r w:rsidRPr="00793469">
              <w:rPr>
                <w:rFonts w:cs="Arial"/>
                <w:lang w:eastAsia="ja-JP"/>
              </w:rPr>
              <w:t xml:space="preserve"> ms         </w:t>
            </w:r>
            <w:r w:rsidR="00C16527">
              <w:rPr>
                <w:rFonts w:cs="Arial"/>
                <w:lang w:eastAsia="ja-JP"/>
              </w:rPr>
              <w:t xml:space="preserve">     </w:t>
            </w:r>
            <w:r w:rsidRPr="00793469">
              <w:rPr>
                <w:rFonts w:cs="Arial"/>
                <w:lang w:eastAsia="ja-JP"/>
              </w:rPr>
              <w:t xml:space="preserve"> (2)</w:t>
            </w:r>
          </w:p>
          <w:p w:rsidR="00FD63E4" w:rsidRPr="00793469" w:rsidRDefault="00FD63E4" w:rsidP="00821530">
            <w:pPr>
              <w:pStyle w:val="CRCoverPage"/>
              <w:tabs>
                <w:tab w:val="right" w:pos="9639"/>
              </w:tabs>
              <w:spacing w:after="0"/>
              <w:ind w:left="720"/>
              <w:rPr>
                <w:rFonts w:cs="Arial"/>
                <w:lang w:val="en-US" w:eastAsia="ja-JP"/>
              </w:rPr>
            </w:pPr>
            <w:r w:rsidRPr="00793469">
              <w:rPr>
                <w:rFonts w:cs="Arial"/>
                <w:i/>
                <w:iCs/>
                <w:lang w:eastAsia="ja-JP"/>
              </w:rPr>
              <w:t xml:space="preserve">                 T</w:t>
            </w:r>
            <w:r w:rsidRPr="00793469">
              <w:rPr>
                <w:rFonts w:cs="Arial"/>
                <w:i/>
                <w:iCs/>
                <w:vertAlign w:val="subscript"/>
                <w:lang w:val="en-US" w:eastAsia="ja-JP"/>
              </w:rPr>
              <w:t>SSB_measurement_period</w:t>
            </w:r>
            <w:r w:rsidR="00C16527">
              <w:rPr>
                <w:rFonts w:cs="Arial"/>
                <w:i/>
                <w:iCs/>
                <w:lang w:eastAsia="ja-JP"/>
              </w:rPr>
              <w:t xml:space="preserve"> = max( 200, </w:t>
            </w:r>
            <w:r w:rsidR="00C16527">
              <w:rPr>
                <w:rFonts w:cs="Arial"/>
                <w:i/>
                <w:iCs/>
                <w:lang w:val="en-US" w:eastAsia="ja-JP"/>
              </w:rPr>
              <w:t>5</w:t>
            </w:r>
            <w:r w:rsidRPr="00793469">
              <w:rPr>
                <w:rFonts w:cs="Arial"/>
                <w:i/>
                <w:iCs/>
                <w:lang w:eastAsia="ja-JP"/>
              </w:rPr>
              <w:t xml:space="preserve"> x SMTC_period )</w:t>
            </w:r>
            <w:r w:rsidRPr="00793469">
              <w:rPr>
                <w:rFonts w:cs="Arial"/>
                <w:lang w:eastAsia="ja-JP"/>
              </w:rPr>
              <w:t xml:space="preserve"> ms      </w:t>
            </w:r>
            <w:r w:rsidR="00C16527">
              <w:rPr>
                <w:rFonts w:cs="Arial"/>
                <w:lang w:eastAsia="ja-JP"/>
              </w:rPr>
              <w:t xml:space="preserve"> </w:t>
            </w:r>
            <w:r w:rsidRPr="00793469">
              <w:rPr>
                <w:rFonts w:cs="Arial"/>
                <w:lang w:eastAsia="ja-JP"/>
              </w:rPr>
              <w:t xml:space="preserve">  (3)</w:t>
            </w:r>
          </w:p>
          <w:p w:rsidR="00FD63E4" w:rsidRPr="00793469" w:rsidRDefault="00FD63E4" w:rsidP="00793469">
            <w:pPr>
              <w:spacing w:after="0"/>
              <w:rPr>
                <w:rFonts w:ascii="Arial" w:hAnsi="Arial" w:cs="Arial"/>
                <w:sz w:val="18"/>
                <w:lang w:eastAsia="ja-JP"/>
              </w:rPr>
            </w:pPr>
          </w:p>
        </w:tc>
      </w:tr>
    </w:tbl>
    <w:p w:rsidR="00FD63E4" w:rsidRPr="00793469" w:rsidRDefault="00FD63E4" w:rsidP="00FD63E4">
      <w:pPr>
        <w:pStyle w:val="CRCoverPage"/>
        <w:tabs>
          <w:tab w:val="right" w:pos="9639"/>
        </w:tabs>
        <w:spacing w:after="0"/>
        <w:rPr>
          <w:rFonts w:cs="Arial"/>
          <w:sz w:val="22"/>
          <w:lang w:val="en-US" w:eastAsia="ja-JP"/>
        </w:rPr>
      </w:pPr>
    </w:p>
    <w:p w:rsidR="00FD63E4" w:rsidRDefault="00C16527" w:rsidP="00793469">
      <w:pPr>
        <w:pStyle w:val="CRCoverPage"/>
        <w:jc w:val="both"/>
        <w:rPr>
          <w:rFonts w:eastAsia="SimSun" w:cs="Arial"/>
        </w:rPr>
      </w:pPr>
      <w:r>
        <w:rPr>
          <w:rFonts w:eastAsia="SimSun" w:cs="Arial"/>
          <w:sz w:val="22"/>
          <w:szCs w:val="22"/>
          <w:lang w:val="en-US" w:eastAsia="zh-CN"/>
        </w:rPr>
        <w:t>In this paper</w:t>
      </w:r>
      <w:r w:rsidR="00FD63E4" w:rsidRPr="00793469">
        <w:rPr>
          <w:rFonts w:eastAsia="SimSun" w:cs="Arial"/>
          <w:sz w:val="22"/>
          <w:szCs w:val="22"/>
          <w:lang w:val="en-US" w:eastAsia="zh-CN"/>
        </w:rPr>
        <w:t xml:space="preserve"> we will continue to discuss </w:t>
      </w:r>
      <w:r w:rsidR="00FD63E4">
        <w:rPr>
          <w:rFonts w:eastAsia="SimSun" w:cs="Arial"/>
          <w:sz w:val="22"/>
          <w:szCs w:val="22"/>
          <w:lang w:val="en-US" w:eastAsia="zh-CN"/>
        </w:rPr>
        <w:t>the</w:t>
      </w:r>
      <w:r w:rsidR="00FD63E4" w:rsidRPr="00793469">
        <w:rPr>
          <w:rFonts w:eastAsia="SimSun" w:cs="Arial"/>
          <w:sz w:val="22"/>
          <w:szCs w:val="22"/>
          <w:lang w:val="en-US" w:eastAsia="zh-CN"/>
        </w:rPr>
        <w:t xml:space="preserve"> intra-frequency measurements requirement in DRX mode. </w:t>
      </w:r>
      <w:r w:rsidR="00FD63E4">
        <w:rPr>
          <w:rFonts w:eastAsia="SimSun" w:cs="Arial"/>
          <w:sz w:val="22"/>
          <w:szCs w:val="22"/>
          <w:lang w:val="en-US" w:eastAsia="zh-CN"/>
        </w:rPr>
        <w:t xml:space="preserve">Besides, it was agreed in [2] that </w:t>
      </w:r>
      <w:r w:rsidR="00FD63E4" w:rsidRPr="00793469">
        <w:rPr>
          <w:rFonts w:eastAsia="SimSun" w:cs="Arial"/>
          <w:sz w:val="22"/>
          <w:szCs w:val="22"/>
          <w:lang w:val="en-US" w:eastAsia="zh-CN"/>
        </w:rPr>
        <w:t>separate DRX configurations are provided for LTE MCG and NR SCG</w:t>
      </w:r>
      <w:r w:rsidR="00FD63E4">
        <w:rPr>
          <w:rFonts w:eastAsia="SimSun" w:cs="Arial"/>
          <w:sz w:val="22"/>
          <w:szCs w:val="22"/>
          <w:lang w:val="en-US" w:eastAsia="zh-CN"/>
        </w:rPr>
        <w:t xml:space="preserve">. The </w:t>
      </w:r>
      <w:r w:rsidR="00FD63E4" w:rsidRPr="00793469">
        <w:rPr>
          <w:rFonts w:eastAsia="SimSun" w:cs="Arial"/>
          <w:sz w:val="22"/>
          <w:szCs w:val="22"/>
          <w:lang w:val="en-US" w:eastAsia="zh-CN"/>
        </w:rPr>
        <w:t>MeNB/SgNB provides the MCG/SCG DRX configuration to the SgNB/MeNB. Whether or not the SCG/MCG aligns DRX configuration with the MCG/SCG is left up to SgNB/MeNB implementation</w:t>
      </w:r>
      <w:r w:rsidR="00FD63E4">
        <w:rPr>
          <w:rFonts w:eastAsia="SimSun" w:cs="Arial"/>
          <w:sz w:val="22"/>
          <w:szCs w:val="22"/>
          <w:lang w:val="en-US" w:eastAsia="zh-CN"/>
        </w:rPr>
        <w:t>. The 2 DRX cycle impact on UE power consumption and RRM requirement are also discussed.</w:t>
      </w:r>
      <w:r>
        <w:rPr>
          <w:rFonts w:eastAsia="SimSun" w:cs="Arial"/>
          <w:sz w:val="22"/>
          <w:szCs w:val="22"/>
          <w:lang w:val="en-US" w:eastAsia="zh-CN"/>
        </w:rPr>
        <w:t xml:space="preserve"> T</w:t>
      </w:r>
      <w:r w:rsidRPr="00793469">
        <w:rPr>
          <w:rFonts w:eastAsia="SimSun" w:cs="Arial"/>
          <w:sz w:val="22"/>
          <w:szCs w:val="22"/>
          <w:lang w:val="en-US" w:eastAsia="zh-CN"/>
        </w:rPr>
        <w:t xml:space="preserve">his </w:t>
      </w:r>
      <w:r>
        <w:rPr>
          <w:rFonts w:eastAsia="SimSun" w:cs="Arial"/>
          <w:sz w:val="22"/>
          <w:szCs w:val="22"/>
          <w:lang w:val="en-US" w:eastAsia="zh-CN"/>
        </w:rPr>
        <w:t xml:space="preserve">paper is </w:t>
      </w:r>
      <w:r w:rsidRPr="00C16527">
        <w:rPr>
          <w:rFonts w:eastAsia="SimSun" w:cs="Arial"/>
          <w:sz w:val="22"/>
          <w:szCs w:val="22"/>
          <w:lang w:val="en-US" w:eastAsia="zh-CN"/>
        </w:rPr>
        <w:t xml:space="preserve">a re-submission of R4-1801496 </w:t>
      </w:r>
      <w:r>
        <w:rPr>
          <w:rFonts w:eastAsia="SimSun" w:cs="Arial"/>
          <w:sz w:val="22"/>
          <w:szCs w:val="22"/>
          <w:lang w:val="en-US" w:eastAsia="zh-CN"/>
        </w:rPr>
        <w:t>with some updating</w:t>
      </w:r>
      <w:r w:rsidRPr="00793469">
        <w:rPr>
          <w:rFonts w:eastAsia="SimSun" w:cs="Arial"/>
          <w:sz w:val="22"/>
          <w:szCs w:val="22"/>
          <w:lang w:val="en-US" w:eastAsia="zh-CN"/>
        </w:rPr>
        <w:t>,</w:t>
      </w:r>
    </w:p>
    <w:p w:rsidR="00FD63E4" w:rsidRPr="00C16527" w:rsidRDefault="00242B9F" w:rsidP="00C16527">
      <w:pPr>
        <w:pStyle w:val="1"/>
        <w:rPr>
          <w:rFonts w:cs="Arial"/>
          <w:b/>
          <w:color w:val="000000" w:themeColor="text1"/>
        </w:rPr>
      </w:pPr>
      <w:r w:rsidRPr="00793469">
        <w:rPr>
          <w:rFonts w:cs="Arial"/>
          <w:b/>
          <w:color w:val="000000" w:themeColor="text1"/>
        </w:rPr>
        <w:t>2</w:t>
      </w:r>
      <w:r w:rsidRPr="00793469">
        <w:rPr>
          <w:rFonts w:cs="Arial"/>
          <w:b/>
          <w:color w:val="000000" w:themeColor="text1"/>
        </w:rPr>
        <w:tab/>
      </w:r>
      <w:r w:rsidR="00C16527" w:rsidRPr="00C16527">
        <w:rPr>
          <w:rFonts w:cs="Arial"/>
          <w:b/>
          <w:color w:val="000000" w:themeColor="text1"/>
        </w:rPr>
        <w:t>Intra-frequency measurement requirement when DRX is used</w:t>
      </w:r>
    </w:p>
    <w:p w:rsidR="00FD63E4" w:rsidRPr="00793469" w:rsidRDefault="00FD63E4" w:rsidP="00FD63E4">
      <w:pPr>
        <w:pStyle w:val="af2"/>
        <w:rPr>
          <w:rFonts w:ascii="Arial" w:eastAsiaTheme="minorEastAsia" w:hAnsi="Arial" w:cs="Arial"/>
          <w:b w:val="0"/>
          <w:sz w:val="22"/>
          <w:szCs w:val="22"/>
          <w:lang w:val="en-GB" w:eastAsia="en-US"/>
        </w:rPr>
      </w:pPr>
      <w:r w:rsidRPr="00793469">
        <w:rPr>
          <w:rFonts w:ascii="Arial" w:eastAsiaTheme="minorEastAsia" w:hAnsi="Arial" w:cs="Arial"/>
          <w:b w:val="0"/>
          <w:sz w:val="22"/>
          <w:szCs w:val="22"/>
          <w:lang w:val="en-GB" w:eastAsia="en-US"/>
        </w:rPr>
        <w:t xml:space="preserve">DRX operation within RRC_Connected state has been defined with the expectation that it will allow a UE to take advantage of inactivity periods for power saving while the network remains in control of UE mobility. In legacy LTE, it is proposed that requirements should be split into ‘Short </w:t>
      </w:r>
      <w:r w:rsidRPr="00FD63E4">
        <w:rPr>
          <w:rFonts w:ascii="Arial" w:eastAsiaTheme="minorEastAsia" w:hAnsi="Arial" w:cs="Arial"/>
          <w:b w:val="0"/>
          <w:sz w:val="22"/>
          <w:szCs w:val="22"/>
          <w:lang w:val="en-GB" w:eastAsia="en-US"/>
        </w:rPr>
        <w:t>DRX cycle and ‘Long DRX cycle [3</w:t>
      </w:r>
      <w:r w:rsidRPr="00793469">
        <w:rPr>
          <w:rFonts w:ascii="Arial" w:eastAsiaTheme="minorEastAsia" w:hAnsi="Arial" w:cs="Arial"/>
          <w:b w:val="0"/>
          <w:sz w:val="22"/>
          <w:szCs w:val="22"/>
          <w:lang w:val="en-GB" w:eastAsia="en-US"/>
        </w:rPr>
        <w:t>].</w:t>
      </w:r>
    </w:p>
    <w:p w:rsidR="00FD63E4" w:rsidRPr="00793469" w:rsidRDefault="00FD63E4" w:rsidP="00FD63E4">
      <w:pPr>
        <w:pStyle w:val="af2"/>
        <w:rPr>
          <w:rFonts w:ascii="Arial" w:hAnsi="Arial" w:cs="Arial"/>
          <w:sz w:val="22"/>
          <w:szCs w:val="22"/>
        </w:rPr>
      </w:pPr>
      <w:r w:rsidRPr="00793469">
        <w:rPr>
          <w:rFonts w:ascii="Arial" w:hAnsi="Arial" w:cs="Arial"/>
          <w:sz w:val="22"/>
          <w:szCs w:val="22"/>
        </w:rPr>
        <w:t>Short DRX cycles</w:t>
      </w:r>
    </w:p>
    <w:p w:rsidR="00FD63E4" w:rsidRPr="00793469" w:rsidRDefault="00FD63E4" w:rsidP="00FD63E4">
      <w:pPr>
        <w:pStyle w:val="af2"/>
        <w:rPr>
          <w:rFonts w:ascii="Arial" w:eastAsiaTheme="minorEastAsia" w:hAnsi="Arial" w:cs="Arial"/>
          <w:b w:val="0"/>
          <w:sz w:val="22"/>
          <w:szCs w:val="22"/>
          <w:lang w:val="en-GB" w:eastAsia="en-US"/>
        </w:rPr>
      </w:pPr>
      <w:r w:rsidRPr="00793469">
        <w:rPr>
          <w:rFonts w:ascii="Arial" w:eastAsiaTheme="minorEastAsia" w:hAnsi="Arial" w:cs="Arial"/>
          <w:b w:val="0"/>
          <w:sz w:val="22"/>
          <w:szCs w:val="22"/>
          <w:lang w:val="en-GB" w:eastAsia="en-US"/>
        </w:rPr>
        <w:t xml:space="preserve">The ‘Short DRX’ range can be defined as the range for which the performance requirement is the same as non-DRX RRC_Connected case. This applies because the length of those periods is expected to be no larger than the periodicity of RRM-related activity. </w:t>
      </w:r>
    </w:p>
    <w:p w:rsidR="00FD63E4" w:rsidRPr="00793469" w:rsidRDefault="00FD63E4" w:rsidP="00FD63E4">
      <w:pPr>
        <w:pStyle w:val="af2"/>
        <w:rPr>
          <w:rFonts w:ascii="Arial" w:hAnsi="Arial" w:cs="Arial"/>
          <w:sz w:val="22"/>
          <w:szCs w:val="22"/>
        </w:rPr>
      </w:pPr>
      <w:r w:rsidRPr="00793469">
        <w:rPr>
          <w:rFonts w:ascii="Arial" w:hAnsi="Arial" w:cs="Arial"/>
          <w:sz w:val="22"/>
          <w:szCs w:val="22"/>
        </w:rPr>
        <w:lastRenderedPageBreak/>
        <w:t>Long DRX cycles</w:t>
      </w:r>
    </w:p>
    <w:p w:rsidR="00FD63E4" w:rsidRPr="00793469" w:rsidRDefault="00FD63E4" w:rsidP="00FD63E4">
      <w:pPr>
        <w:pStyle w:val="af2"/>
        <w:rPr>
          <w:rFonts w:ascii="Arial" w:eastAsiaTheme="minorEastAsia" w:hAnsi="Arial" w:cs="Arial"/>
          <w:b w:val="0"/>
          <w:sz w:val="22"/>
          <w:szCs w:val="22"/>
          <w:lang w:val="en-GB" w:eastAsia="en-US"/>
        </w:rPr>
      </w:pPr>
      <w:r w:rsidRPr="00793469">
        <w:rPr>
          <w:rFonts w:ascii="Arial" w:eastAsiaTheme="minorEastAsia" w:hAnsi="Arial" w:cs="Arial"/>
          <w:b w:val="0"/>
          <w:sz w:val="22"/>
          <w:szCs w:val="22"/>
          <w:lang w:val="en-GB" w:eastAsia="en-US"/>
        </w:rPr>
        <w:t>The implementation of DRX in RRC_Connected state only really makes sense if the UE is allowed to have a somewhat lower rate of activity than non-DRX RRC_Connected state. Otherwise, despite a decrease in data Rx/Tx activity the power saving benefit would be rather limited if UE still needs to perform Intra-RAT and Inter-RAT monitoring as frequent as non-DRX.</w:t>
      </w:r>
    </w:p>
    <w:p w:rsidR="00FD63E4" w:rsidRPr="00793469" w:rsidRDefault="00FD63E4" w:rsidP="00FD63E4">
      <w:pPr>
        <w:pStyle w:val="af2"/>
        <w:rPr>
          <w:rFonts w:ascii="Arial" w:hAnsi="Arial" w:cs="Arial"/>
          <w:sz w:val="22"/>
          <w:szCs w:val="22"/>
        </w:rPr>
      </w:pPr>
      <w:r w:rsidRPr="00793469">
        <w:rPr>
          <w:rFonts w:ascii="Arial" w:hAnsi="Arial" w:cs="Arial"/>
          <w:sz w:val="22"/>
          <w:szCs w:val="22"/>
        </w:rPr>
        <w:t>Midpoint</w:t>
      </w:r>
    </w:p>
    <w:p w:rsidR="00FD63E4" w:rsidRPr="00793469" w:rsidRDefault="00FD63E4" w:rsidP="00FD63E4">
      <w:pPr>
        <w:pStyle w:val="af2"/>
        <w:rPr>
          <w:rFonts w:ascii="Arial" w:eastAsiaTheme="minorEastAsia" w:hAnsi="Arial" w:cs="Arial"/>
          <w:b w:val="0"/>
          <w:sz w:val="22"/>
          <w:szCs w:val="22"/>
          <w:lang w:val="en-GB" w:eastAsia="en-US"/>
        </w:rPr>
      </w:pPr>
      <w:r w:rsidRPr="00793469">
        <w:rPr>
          <w:rFonts w:ascii="Arial" w:eastAsiaTheme="minorEastAsia" w:hAnsi="Arial" w:cs="Arial"/>
          <w:b w:val="0"/>
          <w:sz w:val="22"/>
          <w:szCs w:val="22"/>
          <w:lang w:val="en-GB" w:eastAsia="en-US"/>
        </w:rPr>
        <w:t>In legacy LTE, it was proposed to define the cut-off betwee</w:t>
      </w:r>
      <w:r w:rsidRPr="00FD63E4">
        <w:rPr>
          <w:rFonts w:ascii="Arial" w:eastAsiaTheme="minorEastAsia" w:hAnsi="Arial" w:cs="Arial"/>
          <w:b w:val="0"/>
          <w:sz w:val="22"/>
          <w:szCs w:val="22"/>
          <w:lang w:val="en-GB" w:eastAsia="en-US"/>
        </w:rPr>
        <w:t>n short and large DRX as 40ms [3</w:t>
      </w:r>
      <w:r w:rsidRPr="00793469">
        <w:rPr>
          <w:rFonts w:ascii="Arial" w:eastAsiaTheme="minorEastAsia" w:hAnsi="Arial" w:cs="Arial"/>
          <w:b w:val="0"/>
          <w:sz w:val="22"/>
          <w:szCs w:val="22"/>
          <w:lang w:val="en-GB" w:eastAsia="en-US"/>
        </w:rPr>
        <w:t xml:space="preserve">] for which normal LTE-mobility requirement are applicable. </w:t>
      </w:r>
    </w:p>
    <w:p w:rsidR="00FD63E4" w:rsidRPr="00793469" w:rsidRDefault="00FD63E4" w:rsidP="00FD63E4">
      <w:pPr>
        <w:pStyle w:val="af2"/>
        <w:rPr>
          <w:rFonts w:ascii="Arial" w:eastAsiaTheme="minorEastAsia" w:hAnsi="Arial" w:cs="Arial"/>
          <w:b w:val="0"/>
          <w:sz w:val="22"/>
          <w:szCs w:val="22"/>
          <w:lang w:val="en-GB" w:eastAsia="en-US"/>
        </w:rPr>
      </w:pPr>
      <w:r w:rsidRPr="00793469">
        <w:rPr>
          <w:rFonts w:ascii="Arial" w:eastAsiaTheme="minorEastAsia" w:hAnsi="Arial" w:cs="Arial"/>
          <w:b w:val="0"/>
          <w:sz w:val="22"/>
          <w:szCs w:val="22"/>
          <w:lang w:val="en-GB" w:eastAsia="en-US"/>
        </w:rPr>
        <w:t>In NR, we can use the same idea to define the performance requirement in DRX scenarios. It is desirable to follow same principle in measurement requirement for long DRX periods and keep non-DRX requirements when DRX period roughly equals RRM-related activity.</w:t>
      </w:r>
    </w:p>
    <w:p w:rsidR="00DA7A14" w:rsidRPr="00DA7A14" w:rsidRDefault="00DA7A14" w:rsidP="00DA7A14">
      <w:pPr>
        <w:pStyle w:val="af2"/>
        <w:rPr>
          <w:rFonts w:ascii="Arial" w:eastAsiaTheme="minorEastAsia" w:hAnsi="Arial" w:cs="Arial"/>
          <w:i/>
          <w:sz w:val="24"/>
          <w:szCs w:val="24"/>
        </w:rPr>
      </w:pPr>
      <w:bookmarkStart w:id="7" w:name="_Ref503801807"/>
      <w:r w:rsidRPr="00DA7A14">
        <w:rPr>
          <w:rFonts w:ascii="Arial" w:eastAsiaTheme="minorEastAsia" w:hAnsi="Arial" w:cs="Arial"/>
          <w:i/>
          <w:sz w:val="24"/>
          <w:szCs w:val="24"/>
        </w:rPr>
        <w:t xml:space="preserve">Proposal </w:t>
      </w:r>
      <w:r w:rsidRPr="00DA7A14">
        <w:rPr>
          <w:rFonts w:ascii="Arial" w:eastAsiaTheme="minorEastAsia" w:hAnsi="Arial" w:cs="Arial"/>
          <w:i/>
          <w:sz w:val="24"/>
          <w:szCs w:val="24"/>
        </w:rPr>
        <w:fldChar w:fldCharType="begin"/>
      </w:r>
      <w:r w:rsidRPr="00DA7A14">
        <w:rPr>
          <w:rFonts w:ascii="Arial" w:eastAsiaTheme="minorEastAsia" w:hAnsi="Arial" w:cs="Arial"/>
          <w:i/>
          <w:sz w:val="24"/>
          <w:szCs w:val="24"/>
        </w:rPr>
        <w:instrText xml:space="preserve"> SEQ Proposal \* ARABIC </w:instrText>
      </w:r>
      <w:r w:rsidRPr="00DA7A14">
        <w:rPr>
          <w:rFonts w:ascii="Arial" w:eastAsiaTheme="minorEastAsia" w:hAnsi="Arial" w:cs="Arial"/>
          <w:i/>
          <w:sz w:val="24"/>
          <w:szCs w:val="24"/>
        </w:rPr>
        <w:fldChar w:fldCharType="separate"/>
      </w:r>
      <w:r w:rsidR="00FD63E4">
        <w:rPr>
          <w:rFonts w:ascii="Arial" w:eastAsiaTheme="minorEastAsia" w:hAnsi="Arial" w:cs="Arial"/>
          <w:i/>
          <w:noProof/>
          <w:sz w:val="24"/>
          <w:szCs w:val="24"/>
        </w:rPr>
        <w:t>1</w:t>
      </w:r>
      <w:r w:rsidRPr="00DA7A14">
        <w:rPr>
          <w:rFonts w:ascii="Arial" w:eastAsiaTheme="minorEastAsia" w:hAnsi="Arial" w:cs="Arial"/>
          <w:i/>
          <w:sz w:val="24"/>
          <w:szCs w:val="24"/>
        </w:rPr>
        <w:fldChar w:fldCharType="end"/>
      </w:r>
      <w:r w:rsidRPr="00DA7A14">
        <w:rPr>
          <w:rFonts w:ascii="Arial" w:eastAsiaTheme="minorEastAsia" w:hAnsi="Arial" w:cs="Arial"/>
          <w:i/>
          <w:sz w:val="24"/>
          <w:szCs w:val="24"/>
        </w:rPr>
        <w:t>:</w:t>
      </w:r>
      <w:r w:rsidR="007071D7" w:rsidRPr="007071D7">
        <w:rPr>
          <w:rFonts w:ascii="Arial" w:eastAsiaTheme="minorEastAsia" w:hAnsi="Arial" w:cs="Arial"/>
          <w:i/>
          <w:sz w:val="24"/>
          <w:szCs w:val="24"/>
        </w:rPr>
        <w:t xml:space="preserve"> </w:t>
      </w:r>
      <w:r w:rsidR="00FD63E4" w:rsidRPr="00FD63E4">
        <w:rPr>
          <w:rFonts w:ascii="Arial" w:eastAsiaTheme="minorEastAsia" w:hAnsi="Arial" w:cs="Arial"/>
          <w:i/>
          <w:sz w:val="24"/>
          <w:szCs w:val="24"/>
        </w:rPr>
        <w:t xml:space="preserve">The midpoint between long and short DRX in detection requirement should be 40ms. </w:t>
      </w:r>
      <w:bookmarkEnd w:id="7"/>
    </w:p>
    <w:p w:rsidR="00DA7A14" w:rsidRDefault="00DA7A14" w:rsidP="00866604">
      <w:pPr>
        <w:jc w:val="both"/>
        <w:rPr>
          <w:rFonts w:ascii="Arial" w:hAnsi="Arial" w:cs="Arial"/>
        </w:rPr>
      </w:pPr>
    </w:p>
    <w:p w:rsidR="00FD63E4" w:rsidRPr="00FD63E4" w:rsidRDefault="00FD63E4" w:rsidP="00FD63E4">
      <w:pPr>
        <w:jc w:val="both"/>
        <w:rPr>
          <w:rFonts w:ascii="Arial" w:hAnsi="Arial" w:cs="Arial"/>
        </w:rPr>
      </w:pPr>
      <w:r w:rsidRPr="00FD63E4">
        <w:rPr>
          <w:rFonts w:ascii="Arial" w:hAnsi="Arial" w:cs="Arial"/>
        </w:rPr>
        <w:t xml:space="preserve">Considering the trade-off between UE power saving and mobility performance when large DRX is in use, it’s better to re-use the LTE requirement in </w:t>
      </w:r>
      <w:r>
        <w:rPr>
          <w:rFonts w:ascii="Arial" w:hAnsi="Arial" w:cs="Arial"/>
        </w:rPr>
        <w:t>NR (</w:t>
      </w:r>
      <w:r w:rsidRPr="00A3265E">
        <w:rPr>
          <w:rFonts w:ascii="Arial" w:hAnsi="Arial" w:cs="Arial"/>
          <w:shd w:val="clear" w:color="auto" w:fill="B8CCE4" w:themeFill="accent1" w:themeFillTint="66"/>
        </w:rPr>
        <w:t>the blue elements in Table 1</w:t>
      </w:r>
      <w:r w:rsidRPr="00FD63E4">
        <w:rPr>
          <w:rFonts w:ascii="Arial" w:hAnsi="Arial" w:cs="Arial"/>
        </w:rPr>
        <w:t>, where T</w:t>
      </w:r>
      <w:r w:rsidRPr="00793469">
        <w:rPr>
          <w:rFonts w:ascii="Arial" w:hAnsi="Arial" w:cs="Arial"/>
          <w:vertAlign w:val="subscript"/>
        </w:rPr>
        <w:t>SSB</w:t>
      </w:r>
      <w:r w:rsidRPr="00FD63E4">
        <w:rPr>
          <w:rFonts w:ascii="Arial" w:hAnsi="Arial" w:cs="Arial"/>
        </w:rPr>
        <w:t xml:space="preserve"> denotes the SMTC periodicity), although we know that NR is fundamentally more power consuming in general, e.g., more cell IDs, additional dimension in beam-level, higher sampling rate and the mis-alignment between SMTC and DRX On-duration. </w:t>
      </w:r>
    </w:p>
    <w:p w:rsidR="00FD63E4" w:rsidRPr="00FD63E4" w:rsidRDefault="00FD63E4" w:rsidP="00FD63E4">
      <w:pPr>
        <w:jc w:val="both"/>
        <w:rPr>
          <w:rFonts w:ascii="Arial" w:hAnsi="Arial" w:cs="Arial"/>
        </w:rPr>
      </w:pPr>
      <w:r w:rsidRPr="00FD63E4">
        <w:rPr>
          <w:rFonts w:ascii="Arial" w:hAnsi="Arial" w:cs="Arial"/>
        </w:rPr>
        <w:t>Different to LTE, NR SMTC periodicities is configurable, which could be {5ms, 10ms, 20ms, 40ms, 80ms, 160ms}. Currently, the same requirement is shared by non-DRX and the condition ‘DRX cycle &lt; SMTC periodicity’ in the agre</w:t>
      </w:r>
      <w:r>
        <w:rPr>
          <w:rFonts w:ascii="Arial" w:hAnsi="Arial" w:cs="Arial"/>
        </w:rPr>
        <w:t>ed intra-frequency TP [4</w:t>
      </w:r>
      <w:r w:rsidRPr="00FD63E4">
        <w:rPr>
          <w:rFonts w:ascii="Arial" w:hAnsi="Arial" w:cs="Arial"/>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16"/>
        <w:gridCol w:w="1471"/>
      </w:tblGrid>
      <w:tr w:rsidR="00FD63E4" w:rsidRPr="00FD63E4" w:rsidTr="00821530">
        <w:trPr>
          <w:jc w:val="center"/>
        </w:trPr>
        <w:tc>
          <w:tcPr>
            <w:tcW w:w="3916" w:type="dxa"/>
            <w:shd w:val="clear" w:color="auto" w:fill="auto"/>
          </w:tcPr>
          <w:p w:rsidR="00FD63E4" w:rsidRPr="00FD63E4" w:rsidRDefault="00FD63E4" w:rsidP="00FD63E4">
            <w:pPr>
              <w:spacing w:after="0"/>
              <w:jc w:val="center"/>
              <w:rPr>
                <w:rFonts w:ascii="Calibri" w:eastAsia="SimSun" w:hAnsi="Calibri" w:cs="Times New Roman"/>
                <w:b/>
                <w:lang w:eastAsia="en-US"/>
              </w:rPr>
            </w:pPr>
            <w:r w:rsidRPr="00FD63E4">
              <w:rPr>
                <w:rFonts w:ascii="Calibri" w:eastAsia="SimSun" w:hAnsi="Calibri" w:cs="Times New Roman"/>
                <w:b/>
                <w:lang w:eastAsia="en-US"/>
              </w:rPr>
              <w:t>DRX cycle</w:t>
            </w:r>
          </w:p>
        </w:tc>
        <w:tc>
          <w:tcPr>
            <w:tcW w:w="1471" w:type="dxa"/>
            <w:shd w:val="clear" w:color="auto" w:fill="auto"/>
          </w:tcPr>
          <w:p w:rsidR="00FD63E4" w:rsidRPr="00FD63E4" w:rsidRDefault="00FD63E4" w:rsidP="00FD63E4">
            <w:pPr>
              <w:spacing w:after="0"/>
              <w:jc w:val="center"/>
              <w:rPr>
                <w:rFonts w:ascii="Calibri" w:eastAsia="SimSun" w:hAnsi="Calibri" w:cs="Times New Roman"/>
                <w:b/>
                <w:lang w:eastAsia="en-US"/>
              </w:rPr>
            </w:pPr>
            <w:r w:rsidRPr="00FD63E4">
              <w:rPr>
                <w:rFonts w:ascii="Calibri" w:eastAsia="SimSun" w:hAnsi="Calibri" w:cs="Times New Roman"/>
              </w:rPr>
              <w:t>T</w:t>
            </w:r>
            <w:r w:rsidRPr="00FD63E4">
              <w:rPr>
                <w:rFonts w:ascii="Calibri" w:eastAsia="SimSun" w:hAnsi="Calibri" w:cs="Times New Roman"/>
                <w:vertAlign w:val="subscript"/>
              </w:rPr>
              <w:t>PSS/SSS_sync</w:t>
            </w:r>
          </w:p>
        </w:tc>
      </w:tr>
      <w:tr w:rsidR="00FD63E4" w:rsidRPr="00FD63E4" w:rsidTr="00821530">
        <w:trPr>
          <w:jc w:val="center"/>
        </w:trPr>
        <w:tc>
          <w:tcPr>
            <w:tcW w:w="3916" w:type="dxa"/>
            <w:shd w:val="clear" w:color="auto" w:fill="auto"/>
          </w:tcPr>
          <w:p w:rsidR="00FD63E4" w:rsidRPr="00FD63E4" w:rsidRDefault="00FD63E4" w:rsidP="00FD63E4">
            <w:pPr>
              <w:spacing w:after="0"/>
              <w:jc w:val="center"/>
              <w:rPr>
                <w:rFonts w:ascii="Calibri" w:eastAsia="SimSun" w:hAnsi="Calibri" w:cs="Times New Roman"/>
                <w:lang w:eastAsia="en-US"/>
              </w:rPr>
            </w:pPr>
            <w:r w:rsidRPr="00FD63E4">
              <w:rPr>
                <w:rFonts w:ascii="Calibri" w:eastAsia="SimSun" w:hAnsi="Calibri" w:cs="Times New Roman"/>
                <w:lang w:eastAsia="en-US"/>
              </w:rPr>
              <w:t>No DRX, or DRX cycle &lt; SMTC periodicity</w:t>
            </w:r>
          </w:p>
        </w:tc>
        <w:tc>
          <w:tcPr>
            <w:tcW w:w="1471" w:type="dxa"/>
            <w:shd w:val="clear" w:color="auto" w:fill="auto"/>
          </w:tcPr>
          <w:p w:rsidR="00FD63E4" w:rsidRPr="00FD63E4" w:rsidRDefault="00FD63E4" w:rsidP="00FD63E4">
            <w:pPr>
              <w:spacing w:after="0"/>
              <w:jc w:val="center"/>
              <w:rPr>
                <w:rFonts w:ascii="Calibri" w:eastAsia="SimSun" w:hAnsi="Calibri" w:cs="Times New Roman"/>
                <w:lang w:eastAsia="en-US"/>
              </w:rPr>
            </w:pPr>
            <w:r w:rsidRPr="00FD63E4">
              <w:rPr>
                <w:rFonts w:ascii="Calibri" w:eastAsia="SimSun" w:hAnsi="Calibri" w:cs="Times New Roman"/>
                <w:lang w:eastAsia="en-US"/>
              </w:rPr>
              <w:t>TBD</w:t>
            </w:r>
          </w:p>
        </w:tc>
      </w:tr>
      <w:tr w:rsidR="00FD63E4" w:rsidRPr="00FD63E4" w:rsidTr="00821530">
        <w:trPr>
          <w:jc w:val="center"/>
        </w:trPr>
        <w:tc>
          <w:tcPr>
            <w:tcW w:w="3916" w:type="dxa"/>
            <w:shd w:val="clear" w:color="auto" w:fill="auto"/>
          </w:tcPr>
          <w:p w:rsidR="00FD63E4" w:rsidRPr="00FD63E4" w:rsidRDefault="00FD63E4" w:rsidP="00FD63E4">
            <w:pPr>
              <w:spacing w:after="0"/>
              <w:jc w:val="center"/>
              <w:rPr>
                <w:rFonts w:ascii="Calibri" w:eastAsia="SimSun" w:hAnsi="Calibri" w:cs="Times New Roman"/>
                <w:lang w:eastAsia="en-US"/>
              </w:rPr>
            </w:pPr>
            <w:r w:rsidRPr="00FD63E4">
              <w:rPr>
                <w:rFonts w:ascii="Calibri" w:eastAsia="SimSun" w:hAnsi="Calibri" w:cs="Times New Roman"/>
                <w:lang w:eastAsia="en-US"/>
              </w:rPr>
              <w:t>….</w:t>
            </w:r>
          </w:p>
        </w:tc>
        <w:tc>
          <w:tcPr>
            <w:tcW w:w="1471" w:type="dxa"/>
            <w:shd w:val="clear" w:color="auto" w:fill="auto"/>
          </w:tcPr>
          <w:p w:rsidR="00FD63E4" w:rsidRPr="00FD63E4" w:rsidRDefault="00FD63E4" w:rsidP="00FD63E4">
            <w:pPr>
              <w:spacing w:after="0"/>
              <w:jc w:val="center"/>
              <w:rPr>
                <w:rFonts w:ascii="Calibri" w:eastAsia="SimSun" w:hAnsi="Calibri" w:cs="Times New Roman"/>
                <w:b/>
                <w:lang w:eastAsia="en-US"/>
              </w:rPr>
            </w:pPr>
            <w:r w:rsidRPr="00FD63E4">
              <w:rPr>
                <w:rFonts w:ascii="Calibri" w:eastAsia="SimSun" w:hAnsi="Calibri" w:cs="Times New Roman"/>
                <w:lang w:eastAsia="en-US"/>
              </w:rPr>
              <w:t>TBD</w:t>
            </w:r>
          </w:p>
        </w:tc>
      </w:tr>
    </w:tbl>
    <w:p w:rsidR="00FD63E4" w:rsidRDefault="00FD63E4" w:rsidP="00FD63E4">
      <w:pPr>
        <w:jc w:val="both"/>
        <w:rPr>
          <w:rFonts w:ascii="Arial" w:hAnsi="Arial" w:cs="Arial"/>
        </w:rPr>
      </w:pPr>
    </w:p>
    <w:p w:rsidR="00FD63E4" w:rsidRPr="00FD63E4" w:rsidRDefault="00FD63E4" w:rsidP="00FD63E4">
      <w:pPr>
        <w:jc w:val="both"/>
        <w:rPr>
          <w:rFonts w:ascii="Arial" w:hAnsi="Arial" w:cs="Arial"/>
        </w:rPr>
      </w:pPr>
      <w:r w:rsidRPr="00FD63E4">
        <w:rPr>
          <w:rFonts w:ascii="Arial" w:hAnsi="Arial" w:cs="Arial"/>
        </w:rPr>
        <w:t>In other word, the same requirement is applied to all the combinations of DRX cycle and T</w:t>
      </w:r>
      <w:r w:rsidRPr="00A3265E">
        <w:rPr>
          <w:rFonts w:ascii="Arial" w:hAnsi="Arial" w:cs="Arial"/>
          <w:vertAlign w:val="subscript"/>
        </w:rPr>
        <w:t>SSB</w:t>
      </w:r>
      <w:r w:rsidRPr="00FD63E4">
        <w:rPr>
          <w:rFonts w:ascii="Arial" w:hAnsi="Arial" w:cs="Arial"/>
        </w:rPr>
        <w:t xml:space="preserve"> marked as </w:t>
      </w:r>
      <w:r w:rsidRPr="00A3265E">
        <w:rPr>
          <w:rFonts w:ascii="Arial" w:hAnsi="Arial" w:cs="Arial"/>
          <w:shd w:val="clear" w:color="auto" w:fill="FFFF99"/>
        </w:rPr>
        <w:t>yellow in Table 1</w:t>
      </w:r>
      <w:r w:rsidRPr="00A3265E">
        <w:rPr>
          <w:rFonts w:ascii="Arial" w:hAnsi="Arial" w:cs="Arial"/>
          <w:shd w:val="clear" w:color="auto" w:fill="FFFFFF" w:themeFill="background1"/>
        </w:rPr>
        <w:t>.</w:t>
      </w:r>
      <w:r w:rsidRPr="00FD63E4">
        <w:rPr>
          <w:rFonts w:ascii="Arial" w:hAnsi="Arial" w:cs="Arial"/>
        </w:rPr>
        <w:t xml:space="preserve"> But for DRX larger than 40ms, it could be found that performing PSS/SSS detection would be rather expensive in terms of power consumption compared to LTE. E.g., if assuming DRX cycle = 80ms, SMTC = 80ms, the requirement is 0.6s for PSS/SSS detection, but it is 2.8s in LTE. Since there is no issue found in DRX mobility with LTE requirements, to give UE additional flexibility for power saving, we suggest to revis</w:t>
      </w:r>
      <w:r>
        <w:rPr>
          <w:rFonts w:ascii="Arial" w:hAnsi="Arial" w:cs="Arial"/>
        </w:rPr>
        <w:t>e the requirement as the Table 1</w:t>
      </w:r>
      <w:r w:rsidRPr="00FD63E4">
        <w:rPr>
          <w:rFonts w:ascii="Arial" w:hAnsi="Arial" w:cs="Arial"/>
        </w:rPr>
        <w:t xml:space="preserve">.   </w:t>
      </w:r>
    </w:p>
    <w:p w:rsidR="00FD63E4" w:rsidRDefault="00FD63E4" w:rsidP="00793469">
      <w:pPr>
        <w:pStyle w:val="af2"/>
        <w:rPr>
          <w:rFonts w:ascii="Arial" w:hAnsi="Arial" w:cs="Arial"/>
          <w:i/>
          <w:sz w:val="24"/>
          <w:szCs w:val="24"/>
        </w:rPr>
      </w:pPr>
      <w:bookmarkStart w:id="8" w:name="_Ref506369757"/>
      <w:r w:rsidRPr="00793469">
        <w:rPr>
          <w:rFonts w:ascii="Arial" w:eastAsiaTheme="minorEastAsia" w:hAnsi="Arial" w:cs="Arial"/>
          <w:i/>
          <w:sz w:val="24"/>
          <w:szCs w:val="24"/>
        </w:rPr>
        <w:lastRenderedPageBreak/>
        <w:t xml:space="preserve">Proposal </w:t>
      </w:r>
      <w:r w:rsidRPr="00793469">
        <w:rPr>
          <w:rFonts w:ascii="Arial" w:eastAsiaTheme="minorEastAsia" w:hAnsi="Arial" w:cs="Arial"/>
          <w:i/>
          <w:sz w:val="24"/>
          <w:szCs w:val="24"/>
        </w:rPr>
        <w:fldChar w:fldCharType="begin"/>
      </w:r>
      <w:r w:rsidRPr="00793469">
        <w:rPr>
          <w:rFonts w:ascii="Arial" w:eastAsiaTheme="minorEastAsia" w:hAnsi="Arial" w:cs="Arial"/>
          <w:i/>
          <w:sz w:val="24"/>
          <w:szCs w:val="24"/>
        </w:rPr>
        <w:instrText xml:space="preserve"> SEQ Proposal \* ARABIC </w:instrText>
      </w:r>
      <w:r w:rsidRPr="00793469">
        <w:rPr>
          <w:rFonts w:ascii="Arial" w:eastAsiaTheme="minorEastAsia" w:hAnsi="Arial" w:cs="Arial"/>
          <w:i/>
          <w:sz w:val="24"/>
          <w:szCs w:val="24"/>
        </w:rPr>
        <w:fldChar w:fldCharType="separate"/>
      </w:r>
      <w:r>
        <w:rPr>
          <w:rFonts w:ascii="Arial" w:eastAsiaTheme="minorEastAsia" w:hAnsi="Arial" w:cs="Arial"/>
          <w:i/>
          <w:noProof/>
          <w:sz w:val="24"/>
          <w:szCs w:val="24"/>
        </w:rPr>
        <w:t>2</w:t>
      </w:r>
      <w:r w:rsidRPr="00793469">
        <w:rPr>
          <w:rFonts w:ascii="Arial" w:eastAsiaTheme="minorEastAsia" w:hAnsi="Arial" w:cs="Arial"/>
          <w:i/>
          <w:sz w:val="24"/>
          <w:szCs w:val="24"/>
        </w:rPr>
        <w:fldChar w:fldCharType="end"/>
      </w:r>
      <w:r w:rsidRPr="00793469">
        <w:rPr>
          <w:rFonts w:ascii="Arial" w:eastAsiaTheme="minorEastAsia" w:hAnsi="Arial" w:cs="Arial"/>
          <w:i/>
          <w:sz w:val="24"/>
          <w:szCs w:val="24"/>
        </w:rPr>
        <w:t>: It should re-use the LTE requirement in NR for power saving under large DRX scenarios.</w:t>
      </w:r>
      <w:bookmarkEnd w:id="8"/>
      <w:r w:rsidRPr="00793469">
        <w:rPr>
          <w:rFonts w:ascii="Arial" w:eastAsiaTheme="minorEastAsia" w:hAnsi="Arial" w:cs="Arial"/>
          <w:i/>
          <w:sz w:val="24"/>
          <w:szCs w:val="24"/>
        </w:rPr>
        <w:t xml:space="preserve"> </w:t>
      </w:r>
    </w:p>
    <w:p w:rsidR="00FD63E4" w:rsidRPr="00FD63E4" w:rsidRDefault="00FD63E4" w:rsidP="00793469">
      <w:pPr>
        <w:rPr>
          <w:rFonts w:ascii="Arial" w:hAnsi="Arial" w:cs="Arial"/>
        </w:rPr>
      </w:pPr>
      <w:r w:rsidRPr="00793469">
        <w:rPr>
          <w:rFonts w:ascii="Arial" w:hAnsi="Arial" w:cs="Arial"/>
        </w:rPr>
        <w:t xml:space="preserve">For another group </w:t>
      </w:r>
      <w:r w:rsidR="00090033">
        <w:rPr>
          <w:rFonts w:ascii="Arial" w:hAnsi="Arial" w:cs="Arial"/>
        </w:rPr>
        <w:t xml:space="preserve">of </w:t>
      </w:r>
      <w:r w:rsidRPr="00793469">
        <w:rPr>
          <w:rFonts w:ascii="Arial" w:hAnsi="Arial" w:cs="Arial"/>
        </w:rPr>
        <w:t>scenarios, when both T</w:t>
      </w:r>
      <w:r w:rsidRPr="00793469">
        <w:rPr>
          <w:rFonts w:ascii="Arial" w:hAnsi="Arial" w:cs="Arial"/>
          <w:vertAlign w:val="subscript"/>
        </w:rPr>
        <w:t>SSB</w:t>
      </w:r>
      <w:r w:rsidRPr="00793469">
        <w:rPr>
          <w:rFonts w:ascii="Arial" w:hAnsi="Arial" w:cs="Arial"/>
        </w:rPr>
        <w:t xml:space="preserve"> and DRX cycle are short but DRX cycle is equal to or larger than T</w:t>
      </w:r>
      <w:r w:rsidRPr="00793469">
        <w:rPr>
          <w:rFonts w:ascii="Arial" w:hAnsi="Arial" w:cs="Arial"/>
          <w:vertAlign w:val="subscript"/>
        </w:rPr>
        <w:t>SSB</w:t>
      </w:r>
      <w:r w:rsidRPr="00793469">
        <w:rPr>
          <w:rFonts w:ascii="Arial" w:hAnsi="Arial" w:cs="Arial"/>
        </w:rPr>
        <w:t xml:space="preserve"> (</w:t>
      </w:r>
      <w:r w:rsidRPr="00A3265E">
        <w:rPr>
          <w:rFonts w:ascii="Arial" w:hAnsi="Arial" w:cs="Arial"/>
          <w:shd w:val="clear" w:color="auto" w:fill="C2D69B" w:themeFill="accent3" w:themeFillTint="99"/>
        </w:rPr>
        <w:t>the green elements in Table 1</w:t>
      </w:r>
      <w:r w:rsidRPr="00793469">
        <w:rPr>
          <w:rFonts w:ascii="Arial" w:hAnsi="Arial" w:cs="Arial"/>
        </w:rPr>
        <w:t>), it’s reasonable to follow the non-DRX requirement. These combinations are also missing in current TP [</w:t>
      </w:r>
      <w:r>
        <w:rPr>
          <w:rFonts w:ascii="Arial" w:hAnsi="Arial" w:cs="Arial"/>
        </w:rPr>
        <w:t>4</w:t>
      </w:r>
      <w:r w:rsidRPr="00793469">
        <w:rPr>
          <w:rFonts w:ascii="Arial" w:hAnsi="Arial" w:cs="Arial"/>
        </w:rPr>
        <w:t>].</w:t>
      </w:r>
    </w:p>
    <w:p w:rsidR="00FD63E4" w:rsidRDefault="00FD63E4" w:rsidP="00793469">
      <w:pPr>
        <w:pStyle w:val="af2"/>
        <w:jc w:val="center"/>
        <w:rPr>
          <w:rFonts w:ascii="Arial" w:hAnsi="Arial" w:cs="Arial"/>
        </w:rPr>
      </w:pPr>
      <w:r>
        <w:rPr>
          <w:rFonts w:ascii="Arial" w:hAnsi="Arial" w:cs="Arial"/>
        </w:rPr>
        <w:t>Table 1:</w:t>
      </w:r>
      <w:r w:rsidRPr="001F61A8">
        <w:rPr>
          <w:rFonts w:ascii="Arial" w:hAnsi="Arial" w:cs="Arial"/>
        </w:rPr>
        <w:t xml:space="preserve"> </w:t>
      </w:r>
      <w:r w:rsidRPr="00FD63E4">
        <w:rPr>
          <w:rFonts w:ascii="Arial" w:hAnsi="Arial" w:cs="Arial"/>
        </w:rPr>
        <w:t>The requirement table for DRX cycle and SMTC combinations</w:t>
      </w:r>
    </w:p>
    <w:tbl>
      <w:tblPr>
        <w:tblW w:w="10042" w:type="dxa"/>
        <w:jc w:val="center"/>
        <w:tblLook w:val="04A0" w:firstRow="1" w:lastRow="0" w:firstColumn="1" w:lastColumn="0" w:noHBand="0" w:noVBand="1"/>
      </w:tblPr>
      <w:tblGrid>
        <w:gridCol w:w="1198"/>
        <w:gridCol w:w="1474"/>
        <w:gridCol w:w="1474"/>
        <w:gridCol w:w="1474"/>
        <w:gridCol w:w="1474"/>
        <w:gridCol w:w="1474"/>
        <w:gridCol w:w="1474"/>
      </w:tblGrid>
      <w:tr w:rsidR="00FD63E4" w:rsidRPr="00DF0F20" w:rsidTr="00821530">
        <w:trPr>
          <w:trHeight w:val="315"/>
          <w:jc w:val="center"/>
        </w:trPr>
        <w:tc>
          <w:tcPr>
            <w:tcW w:w="1198"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FD63E4"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DRX</w:t>
            </w:r>
            <w:r>
              <w:rPr>
                <w:rFonts w:eastAsia="Times New Roman" w:cs="Times New Roman"/>
                <w:color w:val="000000"/>
                <w:sz w:val="20"/>
                <w:szCs w:val="20"/>
              </w:rPr>
              <w:t xml:space="preserve"> cycle</w:t>
            </w:r>
          </w:p>
          <w:p w:rsidR="00FD63E4" w:rsidRPr="00DF0F20" w:rsidRDefault="00FD63E4" w:rsidP="00A3265E">
            <w:pPr>
              <w:spacing w:after="0"/>
              <w:jc w:val="center"/>
              <w:rPr>
                <w:rFonts w:eastAsia="Times New Roman" w:cs="Times New Roman"/>
                <w:color w:val="000000"/>
                <w:sz w:val="20"/>
                <w:szCs w:val="20"/>
              </w:rPr>
            </w:pPr>
            <w:r>
              <w:rPr>
                <w:rFonts w:eastAsia="Times New Roman" w:cs="Times New Roman"/>
                <w:color w:val="000000"/>
                <w:sz w:val="20"/>
                <w:szCs w:val="20"/>
              </w:rPr>
              <w:t>(ms)</w:t>
            </w:r>
          </w:p>
        </w:tc>
        <w:tc>
          <w:tcPr>
            <w:tcW w:w="8844" w:type="dxa"/>
            <w:gridSpan w:val="6"/>
            <w:tcBorders>
              <w:top w:val="single" w:sz="4" w:space="0" w:color="auto"/>
              <w:left w:val="nil"/>
              <w:bottom w:val="single" w:sz="4" w:space="0" w:color="auto"/>
              <w:right w:val="single" w:sz="4" w:space="0" w:color="000000"/>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SMTC</w:t>
            </w:r>
            <w:r>
              <w:rPr>
                <w:rFonts w:eastAsia="Times New Roman" w:cs="Times New Roman"/>
                <w:color w:val="000000"/>
                <w:sz w:val="20"/>
                <w:szCs w:val="20"/>
              </w:rPr>
              <w:t xml:space="preserve"> periodicity (ms)</w:t>
            </w:r>
          </w:p>
        </w:tc>
      </w:tr>
      <w:tr w:rsidR="00FD63E4" w:rsidRPr="00DF0F20" w:rsidTr="00821530">
        <w:trPr>
          <w:trHeight w:val="315"/>
          <w:jc w:val="center"/>
        </w:trPr>
        <w:tc>
          <w:tcPr>
            <w:tcW w:w="1198" w:type="dxa"/>
            <w:vMerge/>
            <w:tcBorders>
              <w:top w:val="single" w:sz="4" w:space="0" w:color="auto"/>
              <w:left w:val="single" w:sz="4" w:space="0" w:color="auto"/>
              <w:bottom w:val="single" w:sz="4" w:space="0" w:color="000000"/>
              <w:right w:val="single" w:sz="4" w:space="0" w:color="auto"/>
            </w:tcBorders>
            <w:vAlign w:val="center"/>
            <w:hideMark/>
          </w:tcPr>
          <w:p w:rsidR="00FD63E4" w:rsidRPr="00DF0F20" w:rsidRDefault="00FD63E4" w:rsidP="00A3265E">
            <w:pPr>
              <w:spacing w:after="0"/>
              <w:jc w:val="center"/>
              <w:rPr>
                <w:rFonts w:eastAsia="Times New Roman" w:cs="Times New Roman"/>
                <w:color w:val="000000"/>
                <w:sz w:val="20"/>
                <w:szCs w:val="20"/>
              </w:rPr>
            </w:pPr>
          </w:p>
        </w:tc>
        <w:tc>
          <w:tcPr>
            <w:tcW w:w="1474" w:type="dxa"/>
            <w:tcBorders>
              <w:top w:val="nil"/>
              <w:left w:val="nil"/>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5</w:t>
            </w:r>
          </w:p>
        </w:tc>
        <w:tc>
          <w:tcPr>
            <w:tcW w:w="1474" w:type="dxa"/>
            <w:tcBorders>
              <w:top w:val="nil"/>
              <w:left w:val="nil"/>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10</w:t>
            </w:r>
          </w:p>
        </w:tc>
        <w:tc>
          <w:tcPr>
            <w:tcW w:w="1474" w:type="dxa"/>
            <w:tcBorders>
              <w:top w:val="nil"/>
              <w:left w:val="nil"/>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20</w:t>
            </w:r>
          </w:p>
        </w:tc>
        <w:tc>
          <w:tcPr>
            <w:tcW w:w="1474" w:type="dxa"/>
            <w:tcBorders>
              <w:top w:val="nil"/>
              <w:left w:val="nil"/>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40</w:t>
            </w:r>
          </w:p>
        </w:tc>
        <w:tc>
          <w:tcPr>
            <w:tcW w:w="1474" w:type="dxa"/>
            <w:tcBorders>
              <w:top w:val="nil"/>
              <w:left w:val="nil"/>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80</w:t>
            </w:r>
          </w:p>
        </w:tc>
        <w:tc>
          <w:tcPr>
            <w:tcW w:w="1474" w:type="dxa"/>
            <w:tcBorders>
              <w:top w:val="nil"/>
              <w:left w:val="nil"/>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160</w:t>
            </w:r>
          </w:p>
        </w:tc>
      </w:tr>
      <w:tr w:rsidR="00FD63E4" w:rsidRPr="00DF0F20" w:rsidTr="00A3265E">
        <w:trPr>
          <w:trHeight w:val="315"/>
          <w:jc w:val="center"/>
        </w:trPr>
        <w:tc>
          <w:tcPr>
            <w:tcW w:w="1198" w:type="dxa"/>
            <w:tcBorders>
              <w:top w:val="nil"/>
              <w:left w:val="single" w:sz="4" w:space="0" w:color="auto"/>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10</w:t>
            </w:r>
          </w:p>
        </w:tc>
        <w:tc>
          <w:tcPr>
            <w:tcW w:w="1474" w:type="dxa"/>
            <w:tcBorders>
              <w:top w:val="nil"/>
              <w:left w:val="nil"/>
              <w:bottom w:val="single" w:sz="4" w:space="0" w:color="auto"/>
              <w:right w:val="single" w:sz="4" w:space="0" w:color="auto"/>
            </w:tcBorders>
            <w:shd w:val="clear" w:color="auto" w:fill="C2D69B" w:themeFill="accent3" w:themeFillTint="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C2D69B" w:themeFill="accent3" w:themeFillTint="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r>
      <w:tr w:rsidR="00FD63E4" w:rsidRPr="00DF0F20" w:rsidTr="00A3265E">
        <w:trPr>
          <w:trHeight w:val="315"/>
          <w:jc w:val="center"/>
        </w:trPr>
        <w:tc>
          <w:tcPr>
            <w:tcW w:w="1198" w:type="dxa"/>
            <w:tcBorders>
              <w:top w:val="nil"/>
              <w:left w:val="single" w:sz="4" w:space="0" w:color="auto"/>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sidRPr="00DF0F20">
              <w:rPr>
                <w:rFonts w:eastAsia="Times New Roman" w:cs="Times New Roman"/>
                <w:color w:val="000000"/>
                <w:sz w:val="20"/>
                <w:szCs w:val="20"/>
              </w:rPr>
              <w:t>20</w:t>
            </w:r>
          </w:p>
        </w:tc>
        <w:tc>
          <w:tcPr>
            <w:tcW w:w="1474" w:type="dxa"/>
            <w:tcBorders>
              <w:top w:val="nil"/>
              <w:left w:val="nil"/>
              <w:bottom w:val="single" w:sz="4" w:space="0" w:color="auto"/>
              <w:right w:val="single" w:sz="4" w:space="0" w:color="auto"/>
            </w:tcBorders>
            <w:shd w:val="clear" w:color="auto" w:fill="C2D69B" w:themeFill="accent3" w:themeFillTint="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C2D69B" w:themeFill="accent3" w:themeFillTint="99"/>
            <w:noWrap/>
            <w:vAlign w:val="center"/>
            <w:hideMark/>
          </w:tcPr>
          <w:p w:rsidR="00FD63E4" w:rsidRPr="00DF0F20" w:rsidRDefault="00FD63E4" w:rsidP="00A3265E">
            <w:pPr>
              <w:spacing w:after="0"/>
              <w:jc w:val="center"/>
              <w:rPr>
                <w:rFonts w:eastAsia="Times New Roman" w:cs="Times New Roman"/>
                <w:color w:val="000000"/>
                <w:sz w:val="18"/>
                <w:szCs w:val="18"/>
                <w:highlight w:val="cyan"/>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C2D69B" w:themeFill="accent3" w:themeFillTint="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r>
      <w:tr w:rsidR="00FD63E4" w:rsidRPr="00DF0F20" w:rsidTr="00A3265E">
        <w:trPr>
          <w:trHeight w:val="315"/>
          <w:jc w:val="center"/>
        </w:trPr>
        <w:tc>
          <w:tcPr>
            <w:tcW w:w="1198" w:type="dxa"/>
            <w:tcBorders>
              <w:top w:val="nil"/>
              <w:left w:val="single" w:sz="4" w:space="0" w:color="auto"/>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Pr>
                <w:rFonts w:eastAsia="Times New Roman" w:cs="Times New Roman"/>
                <w:color w:val="000000"/>
                <w:sz w:val="20"/>
                <w:szCs w:val="20"/>
              </w:rPr>
              <w:t>32,</w:t>
            </w:r>
            <w:r w:rsidRPr="00DF0F20">
              <w:rPr>
                <w:rFonts w:eastAsia="Times New Roman" w:cs="Times New Roman"/>
                <w:color w:val="000000"/>
                <w:sz w:val="20"/>
                <w:szCs w:val="20"/>
              </w:rPr>
              <w:t>40</w:t>
            </w:r>
          </w:p>
        </w:tc>
        <w:tc>
          <w:tcPr>
            <w:tcW w:w="1474" w:type="dxa"/>
            <w:tcBorders>
              <w:top w:val="nil"/>
              <w:left w:val="nil"/>
              <w:bottom w:val="single" w:sz="4" w:space="0" w:color="auto"/>
              <w:right w:val="single" w:sz="4" w:space="0" w:color="auto"/>
            </w:tcBorders>
            <w:shd w:val="clear" w:color="auto" w:fill="C2D69B" w:themeFill="accent3" w:themeFillTint="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C2D69B" w:themeFill="accent3" w:themeFillTint="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C2D69B" w:themeFill="accent3" w:themeFillTint="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highlight w:val="cyan"/>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 xml:space="preserve">max{600, </w:t>
            </w:r>
            <w:r>
              <w:rPr>
                <w:rFonts w:eastAsia="Times New Roman" w:cs="Times New Roman"/>
                <w:color w:val="000000"/>
                <w:sz w:val="18"/>
                <w:szCs w:val="18"/>
              </w:rPr>
              <w:t>6</w:t>
            </w:r>
            <w:r w:rsidRPr="00E52660">
              <w:rPr>
                <w:lang w:eastAsia="en-US"/>
              </w:rPr>
              <w:t>x</w:t>
            </w:r>
            <w:r w:rsidRPr="00610A32">
              <w:rPr>
                <w:rFonts w:eastAsia="Times New Roman" w:cs="Times New Roman"/>
                <w:color w:val="000000"/>
                <w:sz w:val="18"/>
                <w:szCs w:val="18"/>
              </w:rPr>
              <w:t>T</w:t>
            </w:r>
            <w:r w:rsidRPr="00610A32">
              <w:rPr>
                <w:rFonts w:eastAsia="Times New Roman" w:cs="Times New Roman"/>
                <w:color w:val="000000"/>
                <w:sz w:val="18"/>
                <w:szCs w:val="18"/>
                <w:vertAlign w:val="subscript"/>
              </w:rPr>
              <w:t>SSB</w:t>
            </w:r>
            <w:r w:rsidRPr="00DF0F20">
              <w:rPr>
                <w:rFonts w:eastAsia="Times New Roman" w:cs="Times New Roman"/>
                <w:color w:val="000000"/>
                <w:sz w:val="18"/>
                <w:szCs w:val="18"/>
              </w:rPr>
              <w:t>}</w:t>
            </w:r>
          </w:p>
        </w:tc>
      </w:tr>
      <w:tr w:rsidR="00FD63E4" w:rsidRPr="00DF0F20" w:rsidTr="00A3265E">
        <w:trPr>
          <w:trHeight w:val="315"/>
          <w:jc w:val="center"/>
        </w:trPr>
        <w:tc>
          <w:tcPr>
            <w:tcW w:w="1198" w:type="dxa"/>
            <w:tcBorders>
              <w:top w:val="nil"/>
              <w:left w:val="single" w:sz="4" w:space="0" w:color="auto"/>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Pr>
                <w:rFonts w:eastAsia="Times New Roman" w:cs="Times New Roman"/>
                <w:color w:val="000000"/>
                <w:sz w:val="20"/>
                <w:szCs w:val="20"/>
              </w:rPr>
              <w:t>64,</w:t>
            </w:r>
            <w:r w:rsidRPr="00DF0F20">
              <w:rPr>
                <w:rFonts w:eastAsia="Times New Roman" w:cs="Times New Roman"/>
                <w:color w:val="000000"/>
                <w:sz w:val="20"/>
                <w:szCs w:val="20"/>
              </w:rPr>
              <w:t>80</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3</w:t>
            </w:r>
            <w:r>
              <w:rPr>
                <w:rFonts w:eastAsia="Times New Roman" w:cs="Times New Roman"/>
                <w:color w:val="000000"/>
                <w:sz w:val="18"/>
                <w:szCs w:val="18"/>
              </w:rPr>
              <w:t>0</w:t>
            </w:r>
            <w:r>
              <w:rPr>
                <w:lang w:eastAsia="en-US"/>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3</w:t>
            </w:r>
            <w:r>
              <w:rPr>
                <w:rFonts w:eastAsia="Times New Roman" w:cs="Times New Roman"/>
                <w:color w:val="000000"/>
                <w:sz w:val="18"/>
                <w:szCs w:val="18"/>
              </w:rPr>
              <w:t xml:space="preserve">0x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3</w:t>
            </w:r>
            <w:r>
              <w:rPr>
                <w:rFonts w:eastAsia="Times New Roman" w:cs="Times New Roman"/>
                <w:color w:val="000000"/>
                <w:sz w:val="18"/>
                <w:szCs w:val="18"/>
              </w:rPr>
              <w:t xml:space="preserve">0x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3</w:t>
            </w:r>
            <w:r>
              <w:rPr>
                <w:rFonts w:eastAsia="Times New Roman" w:cs="Times New Roman"/>
                <w:color w:val="000000"/>
                <w:sz w:val="18"/>
                <w:szCs w:val="18"/>
              </w:rPr>
              <w:t xml:space="preserve">0x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DF0F20" w:rsidRDefault="00FD63E4" w:rsidP="00A3265E">
            <w:pPr>
              <w:spacing w:after="0"/>
              <w:jc w:val="center"/>
              <w:rPr>
                <w:rFonts w:eastAsia="Times New Roman" w:cs="Times New Roman"/>
                <w:color w:val="000000"/>
                <w:sz w:val="18"/>
                <w:szCs w:val="18"/>
              </w:rPr>
            </w:pPr>
            <w:r w:rsidRPr="002060DC">
              <w:rPr>
                <w:rFonts w:eastAsia="Times New Roman" w:cs="Times New Roman"/>
                <w:color w:val="FF0000"/>
                <w:sz w:val="18"/>
                <w:szCs w:val="18"/>
              </w:rPr>
              <w:t>max{600, 6</w:t>
            </w:r>
            <w:r w:rsidRPr="002060DC">
              <w:rPr>
                <w:color w:val="FF0000"/>
                <w:lang w:eastAsia="en-US"/>
              </w:rPr>
              <w:t>x</w:t>
            </w:r>
            <w:r w:rsidRPr="002060DC">
              <w:rPr>
                <w:rFonts w:eastAsia="Times New Roman" w:cs="Times New Roman"/>
                <w:color w:val="FF0000"/>
                <w:sz w:val="18"/>
                <w:szCs w:val="18"/>
              </w:rPr>
              <w:t>T</w:t>
            </w:r>
            <w:r w:rsidRPr="002060DC">
              <w:rPr>
                <w:rFonts w:eastAsia="Times New Roman" w:cs="Times New Roman"/>
                <w:color w:val="FF0000"/>
                <w:sz w:val="18"/>
                <w:szCs w:val="18"/>
                <w:vertAlign w:val="subscript"/>
              </w:rPr>
              <w:t>SSB</w:t>
            </w:r>
            <w:r w:rsidRPr="002060DC">
              <w:rPr>
                <w:rFonts w:eastAsia="Times New Roman" w:cs="Times New Roman"/>
                <w:color w:val="FF0000"/>
                <w:sz w:val="18"/>
                <w:szCs w:val="18"/>
              </w:rPr>
              <w:t xml:space="preserve">} </w:t>
            </w:r>
            <w:r w:rsidRPr="002060DC">
              <w:rPr>
                <w:rFonts w:eastAsia="Times New Roman" w:cs="Times New Roman"/>
                <w:color w:val="FF0000"/>
                <w:sz w:val="18"/>
                <w:szCs w:val="18"/>
              </w:rPr>
              <w:sym w:font="Wingdings" w:char="F0E0"/>
            </w:r>
            <w:r w:rsidRPr="002060DC">
              <w:rPr>
                <w:rFonts w:eastAsia="Times New Roman" w:cs="Times New Roman"/>
                <w:color w:val="FF0000"/>
                <w:sz w:val="18"/>
                <w:szCs w:val="18"/>
              </w:rPr>
              <w:t>30</w:t>
            </w:r>
            <w:r w:rsidRPr="002060DC">
              <w:rPr>
                <w:color w:val="FF0000"/>
                <w:lang w:eastAsia="en-US"/>
              </w:rPr>
              <w:t>x</w:t>
            </w:r>
            <w:r>
              <w:rPr>
                <w:lang w:eastAsia="en-US"/>
              </w:rPr>
              <w:t xml:space="preserve"> </w:t>
            </w:r>
            <w:r w:rsidRPr="002060DC">
              <w:rPr>
                <w:rFonts w:eastAsia="Times New Roman" w:cs="Times New Roman"/>
                <w:color w:val="FF0000"/>
                <w:sz w:val="18"/>
                <w:szCs w:val="18"/>
              </w:rPr>
              <w:t>DRX</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2060DC" w:rsidRDefault="00FD63E4" w:rsidP="00A3265E">
            <w:pPr>
              <w:spacing w:after="0"/>
              <w:jc w:val="center"/>
              <w:rPr>
                <w:rFonts w:eastAsia="Times New Roman" w:cs="Times New Roman"/>
                <w:color w:val="FF0000"/>
                <w:sz w:val="18"/>
                <w:szCs w:val="18"/>
              </w:rPr>
            </w:pPr>
            <w:r w:rsidRPr="002060DC">
              <w:rPr>
                <w:rFonts w:eastAsia="Times New Roman" w:cs="Times New Roman"/>
                <w:color w:val="FF0000"/>
                <w:sz w:val="18"/>
                <w:szCs w:val="18"/>
              </w:rPr>
              <w:t>max{600, 6</w:t>
            </w:r>
            <w:r w:rsidRPr="002060DC">
              <w:rPr>
                <w:color w:val="FF0000"/>
                <w:lang w:eastAsia="en-US"/>
              </w:rPr>
              <w:t>x</w:t>
            </w:r>
            <w:r w:rsidRPr="002060DC">
              <w:rPr>
                <w:rFonts w:eastAsia="Times New Roman" w:cs="Times New Roman"/>
                <w:color w:val="FF0000"/>
                <w:sz w:val="18"/>
                <w:szCs w:val="18"/>
              </w:rPr>
              <w:t>T</w:t>
            </w:r>
            <w:r w:rsidRPr="002060DC">
              <w:rPr>
                <w:rFonts w:eastAsia="Times New Roman" w:cs="Times New Roman"/>
                <w:color w:val="FF0000"/>
                <w:sz w:val="18"/>
                <w:szCs w:val="18"/>
                <w:vertAlign w:val="subscript"/>
              </w:rPr>
              <w:t>SSB</w:t>
            </w:r>
            <w:r w:rsidRPr="002060DC">
              <w:rPr>
                <w:rFonts w:eastAsia="Times New Roman" w:cs="Times New Roman"/>
                <w:color w:val="FF0000"/>
                <w:sz w:val="18"/>
                <w:szCs w:val="18"/>
              </w:rPr>
              <w:t xml:space="preserve">} </w:t>
            </w:r>
            <w:r w:rsidRPr="002060DC">
              <w:rPr>
                <w:rFonts w:eastAsia="Times New Roman" w:cs="Times New Roman"/>
                <w:color w:val="FF0000"/>
                <w:sz w:val="18"/>
                <w:szCs w:val="18"/>
              </w:rPr>
              <w:sym w:font="Wingdings" w:char="F0E0"/>
            </w:r>
            <w:r w:rsidRPr="002060DC">
              <w:rPr>
                <w:rFonts w:eastAsia="Times New Roman" w:cs="Times New Roman"/>
                <w:color w:val="FF0000"/>
                <w:sz w:val="18"/>
                <w:szCs w:val="18"/>
              </w:rPr>
              <w:t>30</w:t>
            </w:r>
            <w:r w:rsidRPr="002060DC">
              <w:rPr>
                <w:color w:val="FF0000"/>
                <w:lang w:eastAsia="en-US"/>
              </w:rPr>
              <w:t>x</w:t>
            </w:r>
            <w:r>
              <w:rPr>
                <w:lang w:eastAsia="en-US"/>
              </w:rPr>
              <w:t xml:space="preserve"> </w:t>
            </w:r>
            <w:r w:rsidRPr="002060DC">
              <w:rPr>
                <w:rFonts w:eastAsia="Times New Roman" w:cs="Times New Roman"/>
                <w:color w:val="FF0000"/>
                <w:sz w:val="18"/>
                <w:szCs w:val="18"/>
              </w:rPr>
              <w:t>DRX</w:t>
            </w:r>
          </w:p>
        </w:tc>
      </w:tr>
      <w:tr w:rsidR="00FD63E4" w:rsidRPr="00DF0F20" w:rsidTr="00A3265E">
        <w:trPr>
          <w:trHeight w:val="315"/>
          <w:jc w:val="center"/>
        </w:trPr>
        <w:tc>
          <w:tcPr>
            <w:tcW w:w="1198" w:type="dxa"/>
            <w:tcBorders>
              <w:top w:val="nil"/>
              <w:left w:val="single" w:sz="4" w:space="0" w:color="auto"/>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Pr>
                <w:rFonts w:eastAsia="Times New Roman" w:cs="Times New Roman"/>
                <w:color w:val="000000"/>
                <w:sz w:val="20"/>
                <w:szCs w:val="20"/>
              </w:rPr>
              <w:t>128,</w:t>
            </w:r>
            <w:r w:rsidRPr="00DF0F20">
              <w:rPr>
                <w:rFonts w:eastAsia="Times New Roman" w:cs="Times New Roman"/>
                <w:color w:val="000000"/>
                <w:sz w:val="20"/>
                <w:szCs w:val="20"/>
              </w:rPr>
              <w:t>160</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sidRPr="00E52660">
              <w:rPr>
                <w:lang w:eastAsia="en-US"/>
              </w:rPr>
              <w:t>x</w:t>
            </w:r>
            <w:r>
              <w:rPr>
                <w:lang w:eastAsia="en-US"/>
              </w:rPr>
              <w:t xml:space="preserve">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FFFF99"/>
            <w:noWrap/>
            <w:vAlign w:val="center"/>
            <w:hideMark/>
          </w:tcPr>
          <w:p w:rsidR="00FD63E4" w:rsidRPr="002060DC" w:rsidRDefault="00FD63E4" w:rsidP="00A3265E">
            <w:pPr>
              <w:spacing w:after="0"/>
              <w:jc w:val="center"/>
              <w:rPr>
                <w:rFonts w:eastAsia="Times New Roman" w:cs="Times New Roman"/>
                <w:color w:val="FF0000"/>
                <w:sz w:val="18"/>
                <w:szCs w:val="18"/>
              </w:rPr>
            </w:pPr>
            <w:r w:rsidRPr="002060DC">
              <w:rPr>
                <w:rFonts w:eastAsia="Times New Roman" w:cs="Times New Roman"/>
                <w:color w:val="FF0000"/>
                <w:sz w:val="18"/>
                <w:szCs w:val="18"/>
              </w:rPr>
              <w:t xml:space="preserve">max{600, </w:t>
            </w:r>
            <w:r>
              <w:rPr>
                <w:rFonts w:eastAsia="Times New Roman" w:cs="Times New Roman"/>
                <w:color w:val="FF0000"/>
                <w:sz w:val="18"/>
                <w:szCs w:val="18"/>
              </w:rPr>
              <w:t>6</w:t>
            </w:r>
            <w:r>
              <w:rPr>
                <w:color w:val="FF0000"/>
              </w:rPr>
              <w:t>x</w:t>
            </w:r>
            <w:r w:rsidRPr="002060DC">
              <w:rPr>
                <w:rFonts w:eastAsia="Times New Roman" w:cs="Times New Roman"/>
                <w:color w:val="FF0000"/>
                <w:sz w:val="18"/>
                <w:szCs w:val="18"/>
              </w:rPr>
              <w:t>T</w:t>
            </w:r>
            <w:r w:rsidRPr="002060DC">
              <w:rPr>
                <w:rFonts w:eastAsia="Times New Roman" w:cs="Times New Roman"/>
                <w:color w:val="FF0000"/>
                <w:sz w:val="18"/>
                <w:szCs w:val="18"/>
                <w:vertAlign w:val="subscript"/>
              </w:rPr>
              <w:t>SSB</w:t>
            </w:r>
            <w:r w:rsidRPr="002060DC">
              <w:rPr>
                <w:rFonts w:eastAsia="Times New Roman" w:cs="Times New Roman"/>
                <w:color w:val="FF0000"/>
                <w:sz w:val="18"/>
                <w:szCs w:val="18"/>
              </w:rPr>
              <w:t xml:space="preserve">} </w:t>
            </w:r>
            <w:r w:rsidRPr="002060DC">
              <w:rPr>
                <w:rFonts w:eastAsia="Times New Roman" w:cs="Times New Roman"/>
                <w:color w:val="FF0000"/>
                <w:sz w:val="18"/>
                <w:szCs w:val="18"/>
              </w:rPr>
              <w:sym w:font="Wingdings" w:char="F0E0"/>
            </w:r>
            <w:r w:rsidRPr="002060DC">
              <w:rPr>
                <w:rFonts w:eastAsia="Times New Roman" w:cs="Times New Roman"/>
                <w:color w:val="FF0000"/>
                <w:sz w:val="18"/>
                <w:szCs w:val="18"/>
              </w:rPr>
              <w:t>15</w:t>
            </w:r>
            <w:r w:rsidRPr="002060DC">
              <w:rPr>
                <w:color w:val="FF0000"/>
                <w:lang w:eastAsia="en-US"/>
              </w:rPr>
              <w:t>x</w:t>
            </w:r>
            <w:r>
              <w:rPr>
                <w:lang w:eastAsia="en-US"/>
              </w:rPr>
              <w:t xml:space="preserve"> </w:t>
            </w:r>
            <w:r w:rsidRPr="002060DC">
              <w:rPr>
                <w:rFonts w:eastAsia="Times New Roman" w:cs="Times New Roman"/>
                <w:color w:val="FF0000"/>
                <w:sz w:val="18"/>
                <w:szCs w:val="18"/>
              </w:rPr>
              <w:t>DRX</w:t>
            </w:r>
          </w:p>
        </w:tc>
      </w:tr>
      <w:tr w:rsidR="00FD63E4" w:rsidRPr="00DF0F20" w:rsidTr="00A3265E">
        <w:trPr>
          <w:trHeight w:val="315"/>
          <w:jc w:val="center"/>
        </w:trPr>
        <w:tc>
          <w:tcPr>
            <w:tcW w:w="1198" w:type="dxa"/>
            <w:tcBorders>
              <w:top w:val="nil"/>
              <w:left w:val="single" w:sz="4" w:space="0" w:color="auto"/>
              <w:bottom w:val="single" w:sz="4" w:space="0" w:color="auto"/>
              <w:right w:val="single" w:sz="4" w:space="0" w:color="auto"/>
            </w:tcBorders>
            <w:shd w:val="clear" w:color="auto" w:fill="auto"/>
            <w:noWrap/>
            <w:vAlign w:val="center"/>
            <w:hideMark/>
          </w:tcPr>
          <w:p w:rsidR="00FD63E4" w:rsidRPr="00DF0F20" w:rsidRDefault="00FD63E4" w:rsidP="00A3265E">
            <w:pPr>
              <w:spacing w:after="0"/>
              <w:jc w:val="center"/>
              <w:rPr>
                <w:rFonts w:eastAsia="Times New Roman" w:cs="Times New Roman"/>
                <w:color w:val="000000"/>
                <w:sz w:val="20"/>
                <w:szCs w:val="20"/>
              </w:rPr>
            </w:pPr>
            <w:r>
              <w:rPr>
                <w:rFonts w:eastAsia="Times New Roman" w:cs="Times New Roman"/>
                <w:color w:val="000000"/>
                <w:sz w:val="20"/>
                <w:szCs w:val="20"/>
              </w:rPr>
              <w:t>(160,2560]</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sidRPr="00E52660">
              <w:rPr>
                <w:lang w:eastAsia="en-US"/>
              </w:rPr>
              <w:t>x</w:t>
            </w:r>
            <w:r>
              <w:rPr>
                <w:lang w:eastAsia="en-US"/>
              </w:rPr>
              <w:t xml:space="preserve">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c>
          <w:tcPr>
            <w:tcW w:w="1474" w:type="dxa"/>
            <w:tcBorders>
              <w:top w:val="nil"/>
              <w:left w:val="nil"/>
              <w:bottom w:val="single" w:sz="4" w:space="0" w:color="auto"/>
              <w:right w:val="single" w:sz="4" w:space="0" w:color="auto"/>
            </w:tcBorders>
            <w:shd w:val="clear" w:color="auto" w:fill="B8CCE4" w:themeFill="accent1" w:themeFillTint="66"/>
            <w:noWrap/>
            <w:vAlign w:val="center"/>
            <w:hideMark/>
          </w:tcPr>
          <w:p w:rsidR="00FD63E4" w:rsidRPr="00DF0F20" w:rsidRDefault="00FD63E4" w:rsidP="00A3265E">
            <w:pPr>
              <w:spacing w:after="0"/>
              <w:jc w:val="center"/>
              <w:rPr>
                <w:rFonts w:eastAsia="Times New Roman" w:cs="Times New Roman"/>
                <w:color w:val="000000"/>
                <w:sz w:val="18"/>
                <w:szCs w:val="18"/>
              </w:rPr>
            </w:pPr>
            <w:r w:rsidRPr="00DF0F20">
              <w:rPr>
                <w:rFonts w:eastAsia="Times New Roman" w:cs="Times New Roman"/>
                <w:color w:val="000000"/>
                <w:sz w:val="18"/>
                <w:szCs w:val="18"/>
              </w:rPr>
              <w:t>15</w:t>
            </w:r>
            <w:r>
              <w:rPr>
                <w:rFonts w:eastAsia="Times New Roman" w:cs="Times New Roman"/>
                <w:color w:val="000000"/>
                <w:sz w:val="18"/>
                <w:szCs w:val="18"/>
              </w:rPr>
              <w:t xml:space="preserve">x </w:t>
            </w:r>
            <w:r w:rsidRPr="00DF0F20">
              <w:rPr>
                <w:rFonts w:eastAsia="Times New Roman" w:cs="Times New Roman"/>
                <w:color w:val="000000"/>
                <w:sz w:val="18"/>
                <w:szCs w:val="18"/>
              </w:rPr>
              <w:t>DRX</w:t>
            </w:r>
          </w:p>
        </w:tc>
      </w:tr>
    </w:tbl>
    <w:p w:rsidR="00FD63E4" w:rsidRDefault="00FD63E4" w:rsidP="00866604">
      <w:pPr>
        <w:jc w:val="both"/>
        <w:rPr>
          <w:rFonts w:ascii="Arial" w:hAnsi="Arial" w:cs="Arial"/>
        </w:rPr>
      </w:pPr>
    </w:p>
    <w:p w:rsidR="00FD63E4" w:rsidRPr="00793469" w:rsidRDefault="00FD63E4" w:rsidP="00FD63E4">
      <w:pPr>
        <w:spacing w:after="120"/>
        <w:jc w:val="both"/>
        <w:rPr>
          <w:rFonts w:ascii="Arial" w:hAnsi="Arial" w:cs="Arial"/>
        </w:rPr>
      </w:pPr>
      <w:r w:rsidRPr="00C172FE">
        <w:rPr>
          <w:rFonts w:ascii="Arial" w:hAnsi="Arial" w:cs="Arial"/>
        </w:rPr>
        <w:t xml:space="preserve">We believe that it’s better to re-use LTE requirement structure based on only DRX cycle in NR to trade off the power saving and performance flexibility. </w:t>
      </w:r>
      <w:r>
        <w:rPr>
          <w:rFonts w:ascii="Arial" w:hAnsi="Arial" w:cs="Arial"/>
        </w:rPr>
        <w:t>Besides, considering that w</w:t>
      </w:r>
      <w:r w:rsidRPr="00793469">
        <w:rPr>
          <w:rFonts w:ascii="Arial" w:hAnsi="Arial" w:cs="Arial"/>
        </w:rPr>
        <w:t xml:space="preserve">hen DRX On-duration is not always aligned with SMTC, it should be allowed to have some relaxation in requirement. Detail can be referred on our </w:t>
      </w:r>
      <w:r w:rsidRPr="00FD63E4">
        <w:rPr>
          <w:rFonts w:ascii="Arial" w:hAnsi="Arial" w:cs="Arial"/>
        </w:rPr>
        <w:t>previous</w:t>
      </w:r>
      <w:r w:rsidRPr="00793469">
        <w:rPr>
          <w:rFonts w:ascii="Arial" w:hAnsi="Arial" w:cs="Arial"/>
        </w:rPr>
        <w:t xml:space="preserve"> Tdoc [</w:t>
      </w:r>
      <w:r>
        <w:rPr>
          <w:rFonts w:ascii="Arial" w:hAnsi="Arial" w:cs="Arial"/>
        </w:rPr>
        <w:t>5</w:t>
      </w:r>
      <w:r w:rsidRPr="00793469">
        <w:rPr>
          <w:rFonts w:ascii="Arial" w:hAnsi="Arial" w:cs="Arial"/>
        </w:rPr>
        <w:t>].</w:t>
      </w:r>
    </w:p>
    <w:p w:rsidR="00FD63E4" w:rsidRDefault="00FD63E4" w:rsidP="00793469">
      <w:pPr>
        <w:pStyle w:val="af2"/>
        <w:rPr>
          <w:rFonts w:ascii="Arial" w:hAnsi="Arial" w:cs="Arial"/>
          <w:i/>
          <w:sz w:val="24"/>
          <w:szCs w:val="24"/>
        </w:rPr>
      </w:pPr>
      <w:bookmarkStart w:id="9" w:name="_Ref506372195"/>
      <w:r w:rsidRPr="00793469">
        <w:rPr>
          <w:rFonts w:ascii="Arial" w:eastAsiaTheme="minorEastAsia" w:hAnsi="Arial" w:cs="Arial"/>
          <w:i/>
          <w:sz w:val="24"/>
          <w:szCs w:val="24"/>
        </w:rPr>
        <w:t xml:space="preserve">Proposal </w:t>
      </w:r>
      <w:r w:rsidRPr="00793469">
        <w:rPr>
          <w:rFonts w:ascii="Arial" w:eastAsiaTheme="minorEastAsia" w:hAnsi="Arial" w:cs="Arial"/>
          <w:i/>
          <w:sz w:val="24"/>
          <w:szCs w:val="24"/>
        </w:rPr>
        <w:fldChar w:fldCharType="begin"/>
      </w:r>
      <w:r w:rsidRPr="00793469">
        <w:rPr>
          <w:rFonts w:ascii="Arial" w:eastAsiaTheme="minorEastAsia" w:hAnsi="Arial" w:cs="Arial"/>
          <w:i/>
          <w:sz w:val="24"/>
          <w:szCs w:val="24"/>
        </w:rPr>
        <w:instrText xml:space="preserve"> SEQ Proposal \* ARABIC </w:instrText>
      </w:r>
      <w:r w:rsidRPr="00793469">
        <w:rPr>
          <w:rFonts w:ascii="Arial" w:eastAsiaTheme="minorEastAsia" w:hAnsi="Arial" w:cs="Arial"/>
          <w:i/>
          <w:sz w:val="24"/>
          <w:szCs w:val="24"/>
        </w:rPr>
        <w:fldChar w:fldCharType="separate"/>
      </w:r>
      <w:r>
        <w:rPr>
          <w:rFonts w:ascii="Arial" w:eastAsiaTheme="minorEastAsia" w:hAnsi="Arial" w:cs="Arial"/>
          <w:i/>
          <w:noProof/>
          <w:sz w:val="24"/>
          <w:szCs w:val="24"/>
        </w:rPr>
        <w:t>3</w:t>
      </w:r>
      <w:r w:rsidRPr="00793469">
        <w:rPr>
          <w:rFonts w:ascii="Arial" w:eastAsiaTheme="minorEastAsia" w:hAnsi="Arial" w:cs="Arial"/>
          <w:i/>
          <w:sz w:val="24"/>
          <w:szCs w:val="24"/>
        </w:rPr>
        <w:fldChar w:fldCharType="end"/>
      </w:r>
      <w:r w:rsidRPr="00793469">
        <w:rPr>
          <w:rFonts w:ascii="Arial" w:eastAsiaTheme="minorEastAsia" w:hAnsi="Arial" w:cs="Arial"/>
          <w:i/>
          <w:sz w:val="24"/>
          <w:szCs w:val="24"/>
        </w:rPr>
        <w:t>: Consider the mis-alignment between SMTC and DRX on duration, the delay requirement should be scaled up by 1.5 to leave enough margin for low power design</w:t>
      </w:r>
      <w:r>
        <w:rPr>
          <w:rFonts w:ascii="Arial" w:eastAsiaTheme="minorEastAsia" w:hAnsi="Arial" w:cs="Arial"/>
          <w:i/>
          <w:sz w:val="24"/>
          <w:szCs w:val="24"/>
        </w:rPr>
        <w:t>.</w:t>
      </w:r>
      <w:bookmarkEnd w:id="9"/>
    </w:p>
    <w:p w:rsidR="00FD63E4" w:rsidRDefault="00FD63E4" w:rsidP="00FD63E4">
      <w:pPr>
        <w:pStyle w:val="af2"/>
        <w:rPr>
          <w:rFonts w:ascii="Arial" w:eastAsiaTheme="minorEastAsia" w:hAnsi="Arial" w:cs="Arial"/>
          <w:i/>
          <w:sz w:val="24"/>
          <w:szCs w:val="24"/>
        </w:rPr>
      </w:pPr>
      <w:bookmarkStart w:id="10" w:name="_Ref506372220"/>
      <w:r w:rsidRPr="00793469">
        <w:rPr>
          <w:rFonts w:ascii="Arial" w:eastAsiaTheme="minorEastAsia" w:hAnsi="Arial" w:cs="Arial"/>
          <w:i/>
          <w:sz w:val="24"/>
          <w:szCs w:val="24"/>
        </w:rPr>
        <w:t xml:space="preserve">Proposal </w:t>
      </w:r>
      <w:r w:rsidRPr="00793469">
        <w:rPr>
          <w:rFonts w:ascii="Arial" w:eastAsiaTheme="minorEastAsia" w:hAnsi="Arial" w:cs="Arial"/>
          <w:i/>
          <w:sz w:val="24"/>
          <w:szCs w:val="24"/>
        </w:rPr>
        <w:fldChar w:fldCharType="begin"/>
      </w:r>
      <w:r w:rsidRPr="00793469">
        <w:rPr>
          <w:rFonts w:ascii="Arial" w:eastAsiaTheme="minorEastAsia" w:hAnsi="Arial" w:cs="Arial"/>
          <w:i/>
          <w:sz w:val="24"/>
          <w:szCs w:val="24"/>
        </w:rPr>
        <w:instrText xml:space="preserve"> SEQ Proposal \* ARABIC </w:instrText>
      </w:r>
      <w:r w:rsidRPr="00793469">
        <w:rPr>
          <w:rFonts w:ascii="Arial" w:eastAsiaTheme="minorEastAsia" w:hAnsi="Arial" w:cs="Arial"/>
          <w:i/>
          <w:sz w:val="24"/>
          <w:szCs w:val="24"/>
        </w:rPr>
        <w:fldChar w:fldCharType="separate"/>
      </w:r>
      <w:r>
        <w:rPr>
          <w:rFonts w:ascii="Arial" w:eastAsiaTheme="minorEastAsia" w:hAnsi="Arial" w:cs="Arial"/>
          <w:i/>
          <w:noProof/>
          <w:sz w:val="24"/>
          <w:szCs w:val="24"/>
        </w:rPr>
        <w:t>4</w:t>
      </w:r>
      <w:r w:rsidRPr="00793469">
        <w:rPr>
          <w:rFonts w:ascii="Arial" w:eastAsiaTheme="minorEastAsia" w:hAnsi="Arial" w:cs="Arial"/>
          <w:i/>
          <w:sz w:val="24"/>
          <w:szCs w:val="24"/>
        </w:rPr>
        <w:fldChar w:fldCharType="end"/>
      </w:r>
      <w:r w:rsidRPr="00793469">
        <w:rPr>
          <w:rFonts w:ascii="Arial" w:eastAsiaTheme="minorEastAsia" w:hAnsi="Arial" w:cs="Arial"/>
          <w:i/>
          <w:sz w:val="24"/>
          <w:szCs w:val="24"/>
        </w:rPr>
        <w:t>: The Intra-frequency measurement requirement table without measurement gap used are</w:t>
      </w:r>
      <w:r w:rsidRPr="00FD63E4">
        <w:rPr>
          <w:rFonts w:ascii="Arial" w:eastAsiaTheme="minorEastAsia" w:hAnsi="Arial" w:cs="Arial"/>
          <w:i/>
          <w:sz w:val="24"/>
          <w:szCs w:val="24"/>
        </w:rPr>
        <w:t xml:space="preserve"> as</w:t>
      </w:r>
      <w:r>
        <w:rPr>
          <w:rFonts w:ascii="Arial" w:eastAsiaTheme="minorEastAsia" w:hAnsi="Arial" w:cs="Arial"/>
          <w:i/>
          <w:sz w:val="24"/>
          <w:szCs w:val="24"/>
        </w:rPr>
        <w:t xml:space="preserve"> follows </w:t>
      </w:r>
    </w:p>
    <w:p w:rsidR="00FD63E4" w:rsidRPr="00793469" w:rsidRDefault="00FD63E4" w:rsidP="00FD63E4">
      <w:pPr>
        <w:pStyle w:val="af2"/>
        <w:rPr>
          <w:rFonts w:ascii="Arial" w:eastAsiaTheme="minorEastAsia" w:hAnsi="Arial" w:cs="Arial"/>
          <w:b w:val="0"/>
          <w:sz w:val="22"/>
          <w:szCs w:val="22"/>
          <w:lang w:val="en-GB"/>
        </w:rPr>
      </w:pPr>
      <w:r w:rsidRPr="00793469">
        <w:rPr>
          <w:rFonts w:ascii="Arial" w:eastAsiaTheme="minorEastAsia" w:hAnsi="Arial" w:cs="Arial"/>
          <w:b w:val="0"/>
          <w:sz w:val="22"/>
          <w:szCs w:val="22"/>
          <w:lang w:val="en-GB"/>
        </w:rPr>
        <w:t>For intra-frequency PSS/SSS detection in FR1</w:t>
      </w:r>
    </w:p>
    <w:p w:rsidR="00FD63E4" w:rsidRPr="00FD63E4" w:rsidRDefault="00FD63E4" w:rsidP="00FD63E4">
      <w:pPr>
        <w:spacing w:before="120" w:after="120"/>
        <w:jc w:val="center"/>
        <w:rPr>
          <w:rFonts w:ascii="Calibri" w:eastAsia="SimSun" w:hAnsi="Calibri" w:cs="Times New Roman"/>
        </w:rPr>
      </w:pPr>
      <w:r w:rsidRPr="00FD63E4">
        <w:rPr>
          <w:rFonts w:ascii="Calibri" w:eastAsia="SimSun" w:hAnsi="Calibri" w:cs="Times New Roman"/>
          <w:b/>
        </w:rPr>
        <w:t xml:space="preserve">Table </w:t>
      </w:r>
      <w:r>
        <w:rPr>
          <w:rFonts w:ascii="Calibri" w:eastAsia="SimSun" w:hAnsi="Calibri" w:cs="Times New Roman"/>
          <w:b/>
        </w:rPr>
        <w:t>2</w:t>
      </w:r>
      <w:r w:rsidRPr="00FD63E4">
        <w:rPr>
          <w:rFonts w:ascii="Calibri" w:eastAsia="SimSun" w:hAnsi="Calibri" w:cs="Times New Roman"/>
          <w:b/>
        </w:rPr>
        <w:t>.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6162"/>
      </w:tblGrid>
      <w:tr w:rsidR="00FD63E4" w:rsidRPr="00FD63E4" w:rsidTr="00592240">
        <w:trPr>
          <w:jc w:val="center"/>
        </w:trPr>
        <w:tc>
          <w:tcPr>
            <w:tcW w:w="2695" w:type="dxa"/>
            <w:shd w:val="clear" w:color="auto" w:fill="auto"/>
          </w:tcPr>
          <w:p w:rsidR="00FD63E4" w:rsidRPr="00FD63E4" w:rsidRDefault="00FD63E4" w:rsidP="00592240">
            <w:pPr>
              <w:spacing w:after="0"/>
              <w:rPr>
                <w:rFonts w:ascii="Calibri" w:eastAsia="SimSun" w:hAnsi="Calibri" w:cs="Times New Roman"/>
                <w:b/>
                <w:lang w:eastAsia="en-US"/>
              </w:rPr>
            </w:pPr>
            <w:r w:rsidRPr="00FD63E4">
              <w:rPr>
                <w:rFonts w:ascii="Calibri" w:eastAsia="SimSun" w:hAnsi="Calibri" w:cs="Times New Roman"/>
                <w:b/>
                <w:lang w:eastAsia="en-US"/>
              </w:rPr>
              <w:t>DRX cycle</w:t>
            </w:r>
          </w:p>
        </w:tc>
        <w:tc>
          <w:tcPr>
            <w:tcW w:w="6162" w:type="dxa"/>
            <w:shd w:val="clear" w:color="auto" w:fill="auto"/>
          </w:tcPr>
          <w:p w:rsidR="00FD63E4" w:rsidRPr="00FD63E4" w:rsidRDefault="00FD63E4" w:rsidP="00592240">
            <w:pPr>
              <w:spacing w:after="0"/>
              <w:rPr>
                <w:rFonts w:ascii="Calibri" w:eastAsia="SimSun" w:hAnsi="Calibri" w:cs="Times New Roman"/>
                <w:b/>
              </w:rPr>
            </w:pPr>
            <w:r w:rsidRPr="00FD63E4">
              <w:rPr>
                <w:rFonts w:ascii="Calibri" w:eastAsia="SimSun" w:hAnsi="Calibri" w:cs="Times New Roman"/>
                <w:b/>
              </w:rPr>
              <w:t>T</w:t>
            </w:r>
            <w:r w:rsidRPr="00FD63E4">
              <w:rPr>
                <w:rFonts w:ascii="Calibri" w:eastAsia="SimSun" w:hAnsi="Calibri" w:cs="Times New Roman"/>
                <w:b/>
                <w:vertAlign w:val="subscript"/>
              </w:rPr>
              <w:t>PSS/SSS_sync</w:t>
            </w:r>
          </w:p>
        </w:tc>
      </w:tr>
      <w:tr w:rsidR="00592240" w:rsidRPr="00FD63E4" w:rsidTr="00592240">
        <w:trPr>
          <w:jc w:val="center"/>
        </w:trPr>
        <w:tc>
          <w:tcPr>
            <w:tcW w:w="2695" w:type="dxa"/>
            <w:shd w:val="clear" w:color="auto" w:fill="auto"/>
          </w:tcPr>
          <w:p w:rsidR="00592240" w:rsidRPr="00BA5319" w:rsidRDefault="00592240" w:rsidP="00592240">
            <w:pPr>
              <w:spacing w:line="240" w:lineRule="auto"/>
              <w:rPr>
                <w:rFonts w:cs="Times New Roman"/>
                <w:lang w:eastAsia="en-US"/>
              </w:rPr>
            </w:pPr>
            <w:r w:rsidRPr="00BA5319">
              <w:rPr>
                <w:rFonts w:cs="Times New Roman"/>
                <w:lang w:eastAsia="en-US"/>
              </w:rPr>
              <w:t>No DRX, or DRX cycle≤ 0.04</w:t>
            </w:r>
          </w:p>
        </w:tc>
        <w:tc>
          <w:tcPr>
            <w:tcW w:w="6162" w:type="dxa"/>
            <w:shd w:val="clear" w:color="auto" w:fill="auto"/>
          </w:tcPr>
          <w:p w:rsidR="00592240" w:rsidRPr="00BA5319" w:rsidRDefault="00592240" w:rsidP="00451D32">
            <w:pPr>
              <w:tabs>
                <w:tab w:val="center" w:pos="1664"/>
              </w:tabs>
              <w:rPr>
                <w:rFonts w:cs="Times New Roman"/>
                <w:lang w:eastAsia="en-US"/>
              </w:rPr>
            </w:pPr>
            <w:r>
              <w:rPr>
                <w:rFonts w:cs="Times New Roman"/>
                <w:lang w:eastAsia="en-US"/>
              </w:rPr>
              <w:t xml:space="preserve">max{ 600ms, </w:t>
            </w:r>
            <w:r>
              <w:rPr>
                <w:lang w:eastAsia="en-US"/>
              </w:rPr>
              <w:t>Ceil(6 × K</w:t>
            </w:r>
            <w:r w:rsidRPr="001F61A8">
              <w:rPr>
                <w:vertAlign w:val="subscript"/>
                <w:lang w:eastAsia="en-US"/>
              </w:rPr>
              <w:t xml:space="preserve"> p</w:t>
            </w:r>
            <w:r>
              <w:rPr>
                <w:vertAlign w:val="subscript"/>
                <w:lang w:eastAsia="en-US"/>
              </w:rPr>
              <w:t>-intra</w:t>
            </w:r>
            <w:r w:rsidRPr="00E52660">
              <w:rPr>
                <w:vertAlign w:val="superscript"/>
                <w:lang w:eastAsia="en-US"/>
              </w:rPr>
              <w:t xml:space="preserve"> Note </w:t>
            </w:r>
            <w:r>
              <w:rPr>
                <w:vertAlign w:val="superscript"/>
                <w:lang w:eastAsia="en-US"/>
              </w:rPr>
              <w:t>2</w:t>
            </w:r>
            <w:r>
              <w:rPr>
                <w:lang w:eastAsia="en-US"/>
              </w:rPr>
              <w:t xml:space="preserve"> × K</w:t>
            </w:r>
            <w:r>
              <w:rPr>
                <w:vertAlign w:val="subscript"/>
                <w:lang w:eastAsia="en-US"/>
              </w:rPr>
              <w:t>non-aligned</w:t>
            </w:r>
            <w:r w:rsidRPr="00E52660">
              <w:rPr>
                <w:vertAlign w:val="superscript"/>
                <w:lang w:eastAsia="en-US"/>
              </w:rPr>
              <w:t xml:space="preserve"> Note </w:t>
            </w:r>
            <w:r>
              <w:rPr>
                <w:vertAlign w:val="superscript"/>
                <w:lang w:eastAsia="en-US"/>
              </w:rPr>
              <w:t>4</w:t>
            </w:r>
            <w:r>
              <w:rPr>
                <w:lang w:eastAsia="en-US"/>
              </w:rPr>
              <w:t>)</w:t>
            </w:r>
            <w:r w:rsidRPr="00BA5319">
              <w:rPr>
                <w:rFonts w:cs="Times New Roman"/>
                <w:lang w:eastAsia="en-US"/>
              </w:rPr>
              <w:t xml:space="preserve"> x </w:t>
            </w:r>
            <w:r w:rsidRPr="004B4F57">
              <w:rPr>
                <w:rFonts w:cs="Times New Roman"/>
                <w:lang w:eastAsia="en-US"/>
              </w:rPr>
              <w:t>T</w:t>
            </w:r>
            <w:r>
              <w:rPr>
                <w:rFonts w:cs="Times New Roman"/>
                <w:vertAlign w:val="subscript"/>
                <w:lang w:eastAsia="en-US"/>
              </w:rPr>
              <w:t>SMTC_</w:t>
            </w:r>
            <w:r w:rsidRPr="004B4F57">
              <w:rPr>
                <w:rFonts w:cs="Times New Roman"/>
                <w:vertAlign w:val="subscript"/>
                <w:lang w:eastAsia="en-US"/>
              </w:rPr>
              <w:t>period</w:t>
            </w:r>
            <w:r w:rsidRPr="00BA5319">
              <w:rPr>
                <w:rFonts w:cs="Times New Roman"/>
                <w:lang w:eastAsia="en-US"/>
              </w:rPr>
              <w:t xml:space="preserve"> </w:t>
            </w:r>
            <w:r w:rsidRPr="00BA5319">
              <w:rPr>
                <w:rFonts w:cs="Times New Roman"/>
                <w:vertAlign w:val="superscript"/>
                <w:lang w:eastAsia="en-US"/>
              </w:rPr>
              <w:t>Note 1</w:t>
            </w:r>
            <w:r>
              <w:rPr>
                <w:rFonts w:cs="Times New Roman"/>
                <w:vertAlign w:val="superscript"/>
                <w:lang w:eastAsia="en-US"/>
              </w:rPr>
              <w:t xml:space="preserve"> </w:t>
            </w:r>
            <w:r w:rsidRPr="00BA5319">
              <w:rPr>
                <w:rFonts w:cs="Times New Roman"/>
                <w:lang w:eastAsia="en-US"/>
              </w:rPr>
              <w:t>}</w:t>
            </w:r>
            <w:r w:rsidR="00451D32" w:rsidRPr="00BA5319">
              <w:rPr>
                <w:rFonts w:cs="Times New Roman"/>
                <w:lang w:eastAsia="en-US"/>
              </w:rPr>
              <w:t xml:space="preserve"> x </w:t>
            </w:r>
            <w:r w:rsidR="00451D32">
              <w:rPr>
                <w:lang w:eastAsia="en-US"/>
              </w:rPr>
              <w:t>K</w:t>
            </w:r>
            <w:r w:rsidR="00451D32">
              <w:rPr>
                <w:vertAlign w:val="subscript"/>
                <w:lang w:eastAsia="en-US"/>
              </w:rPr>
              <w:t>ca</w:t>
            </w:r>
            <w:r w:rsidR="00451D32" w:rsidRPr="00E52660">
              <w:rPr>
                <w:vertAlign w:val="superscript"/>
                <w:lang w:eastAsia="en-US"/>
              </w:rPr>
              <w:t xml:space="preserve"> Note </w:t>
            </w:r>
            <w:r w:rsidR="00451D32">
              <w:rPr>
                <w:vertAlign w:val="superscript"/>
                <w:lang w:eastAsia="en-US"/>
              </w:rPr>
              <w:t>3</w:t>
            </w:r>
          </w:p>
        </w:tc>
      </w:tr>
      <w:tr w:rsidR="00592240" w:rsidRPr="00FD63E4" w:rsidTr="00592240">
        <w:trPr>
          <w:jc w:val="center"/>
        </w:trPr>
        <w:tc>
          <w:tcPr>
            <w:tcW w:w="2695" w:type="dxa"/>
            <w:shd w:val="clear" w:color="auto" w:fill="auto"/>
          </w:tcPr>
          <w:p w:rsidR="00592240" w:rsidRPr="00BA5319" w:rsidRDefault="00592240" w:rsidP="00592240">
            <w:pPr>
              <w:spacing w:line="240" w:lineRule="auto"/>
              <w:rPr>
                <w:rFonts w:cs="Times New Roman"/>
                <w:lang w:eastAsia="en-US"/>
              </w:rPr>
            </w:pPr>
            <w:r w:rsidRPr="00BA5319">
              <w:rPr>
                <w:rFonts w:cs="Times New Roman"/>
                <w:lang w:eastAsia="en-US"/>
              </w:rPr>
              <w:t>0.04 &lt;DRX cycle≤ 0.08</w:t>
            </w:r>
          </w:p>
        </w:tc>
        <w:tc>
          <w:tcPr>
            <w:tcW w:w="6162" w:type="dxa"/>
            <w:shd w:val="clear" w:color="auto" w:fill="auto"/>
          </w:tcPr>
          <w:p w:rsidR="00592240" w:rsidRPr="00BA5319" w:rsidRDefault="00592240" w:rsidP="00592240">
            <w:pPr>
              <w:rPr>
                <w:rFonts w:cs="Times New Roman"/>
                <w:lang w:eastAsia="en-US"/>
              </w:rPr>
            </w:pPr>
            <w:r>
              <w:rPr>
                <w:lang w:eastAsia="en-US"/>
              </w:rPr>
              <w:t>Ceil(30 × K</w:t>
            </w:r>
            <w:r w:rsidRPr="001F61A8">
              <w:rPr>
                <w:vertAlign w:val="subscript"/>
                <w:lang w:eastAsia="en-US"/>
              </w:rPr>
              <w:t xml:space="preserve"> p</w:t>
            </w:r>
            <w:r>
              <w:rPr>
                <w:vertAlign w:val="subscript"/>
                <w:lang w:eastAsia="en-US"/>
              </w:rPr>
              <w:t>-intra</w:t>
            </w:r>
            <w:r w:rsidRPr="00E52660">
              <w:rPr>
                <w:vertAlign w:val="superscript"/>
                <w:lang w:eastAsia="en-US"/>
              </w:rPr>
              <w:t xml:space="preserve"> Note </w:t>
            </w:r>
            <w:r>
              <w:rPr>
                <w:vertAlign w:val="superscript"/>
                <w:lang w:eastAsia="en-US"/>
              </w:rPr>
              <w:t>2</w:t>
            </w:r>
            <w:r>
              <w:rPr>
                <w:lang w:eastAsia="en-US"/>
              </w:rPr>
              <w:t xml:space="preserve"> × K</w:t>
            </w:r>
            <w:r>
              <w:rPr>
                <w:vertAlign w:val="subscript"/>
                <w:lang w:eastAsia="en-US"/>
              </w:rPr>
              <w:t>non-aligned</w:t>
            </w:r>
            <w:r w:rsidRPr="00E52660">
              <w:rPr>
                <w:vertAlign w:val="superscript"/>
                <w:lang w:eastAsia="en-US"/>
              </w:rPr>
              <w:t xml:space="preserve"> Note </w:t>
            </w:r>
            <w:r>
              <w:rPr>
                <w:vertAlign w:val="superscript"/>
                <w:lang w:eastAsia="en-US"/>
              </w:rPr>
              <w:t>4</w:t>
            </w:r>
            <w:r>
              <w:rPr>
                <w:lang w:eastAsia="en-US"/>
              </w:rPr>
              <w:t xml:space="preserve">) </w:t>
            </w:r>
            <w:r w:rsidRPr="00BA5319">
              <w:rPr>
                <w:rFonts w:cs="Times New Roman"/>
                <w:lang w:eastAsia="en-US"/>
              </w:rPr>
              <w:t xml:space="preserve">x </w:t>
            </w:r>
            <w:r>
              <w:rPr>
                <w:lang w:eastAsia="en-US"/>
              </w:rPr>
              <w:t>K</w:t>
            </w:r>
            <w:r>
              <w:rPr>
                <w:vertAlign w:val="subscript"/>
                <w:lang w:eastAsia="en-US"/>
              </w:rPr>
              <w:t>ca</w:t>
            </w:r>
            <w:r w:rsidRPr="00E52660">
              <w:rPr>
                <w:vertAlign w:val="superscript"/>
                <w:lang w:eastAsia="en-US"/>
              </w:rPr>
              <w:t xml:space="preserve"> Note </w:t>
            </w:r>
            <w:r>
              <w:rPr>
                <w:vertAlign w:val="superscript"/>
                <w:lang w:eastAsia="en-US"/>
              </w:rPr>
              <w:t>3</w:t>
            </w:r>
            <w:r w:rsidRPr="00BA5319">
              <w:rPr>
                <w:rFonts w:cs="Times New Roman"/>
                <w:lang w:eastAsia="en-US"/>
              </w:rPr>
              <w:t xml:space="preserve"> x DRX</w:t>
            </w:r>
          </w:p>
        </w:tc>
      </w:tr>
      <w:tr w:rsidR="00592240" w:rsidRPr="00FD63E4" w:rsidTr="00592240">
        <w:trPr>
          <w:jc w:val="center"/>
        </w:trPr>
        <w:tc>
          <w:tcPr>
            <w:tcW w:w="2695" w:type="dxa"/>
            <w:shd w:val="clear" w:color="auto" w:fill="auto"/>
          </w:tcPr>
          <w:p w:rsidR="00592240" w:rsidRPr="00BA5319" w:rsidRDefault="00592240" w:rsidP="00592240">
            <w:pPr>
              <w:spacing w:line="240" w:lineRule="auto"/>
              <w:rPr>
                <w:rFonts w:cs="Times New Roman"/>
                <w:b/>
                <w:lang w:eastAsia="en-US"/>
              </w:rPr>
            </w:pPr>
            <w:r w:rsidRPr="00BA5319">
              <w:rPr>
                <w:rFonts w:cs="Times New Roman"/>
                <w:lang w:eastAsia="en-US"/>
              </w:rPr>
              <w:t>0.08&lt; DRX cycle≤ 2.56</w:t>
            </w:r>
          </w:p>
        </w:tc>
        <w:tc>
          <w:tcPr>
            <w:tcW w:w="6162" w:type="dxa"/>
            <w:shd w:val="clear" w:color="auto" w:fill="auto"/>
          </w:tcPr>
          <w:p w:rsidR="00592240" w:rsidRPr="00BA5319" w:rsidRDefault="00592240" w:rsidP="00592240">
            <w:pPr>
              <w:rPr>
                <w:rFonts w:cs="Times New Roman"/>
                <w:lang w:eastAsia="en-US"/>
              </w:rPr>
            </w:pPr>
            <w:r>
              <w:rPr>
                <w:lang w:eastAsia="en-US"/>
              </w:rPr>
              <w:t>Ceil(15 × K</w:t>
            </w:r>
            <w:r w:rsidRPr="001F61A8">
              <w:rPr>
                <w:vertAlign w:val="subscript"/>
                <w:lang w:eastAsia="en-US"/>
              </w:rPr>
              <w:t xml:space="preserve"> p</w:t>
            </w:r>
            <w:r>
              <w:rPr>
                <w:vertAlign w:val="subscript"/>
                <w:lang w:eastAsia="en-US"/>
              </w:rPr>
              <w:t>-intra</w:t>
            </w:r>
            <w:r w:rsidRPr="00E52660">
              <w:rPr>
                <w:vertAlign w:val="superscript"/>
                <w:lang w:eastAsia="en-US"/>
              </w:rPr>
              <w:t xml:space="preserve"> Note </w:t>
            </w:r>
            <w:r>
              <w:rPr>
                <w:vertAlign w:val="superscript"/>
                <w:lang w:eastAsia="en-US"/>
              </w:rPr>
              <w:t>2</w:t>
            </w:r>
            <w:r>
              <w:rPr>
                <w:lang w:eastAsia="en-US"/>
              </w:rPr>
              <w:t xml:space="preserve"> × K</w:t>
            </w:r>
            <w:r>
              <w:rPr>
                <w:vertAlign w:val="subscript"/>
                <w:lang w:eastAsia="en-US"/>
              </w:rPr>
              <w:t>non-aligned</w:t>
            </w:r>
            <w:r w:rsidRPr="00E52660">
              <w:rPr>
                <w:vertAlign w:val="superscript"/>
                <w:lang w:eastAsia="en-US"/>
              </w:rPr>
              <w:t xml:space="preserve"> Note </w:t>
            </w:r>
            <w:r>
              <w:rPr>
                <w:vertAlign w:val="superscript"/>
                <w:lang w:eastAsia="en-US"/>
              </w:rPr>
              <w:t>4</w:t>
            </w:r>
            <w:r w:rsidR="00451D32">
              <w:rPr>
                <w:lang w:eastAsia="en-US"/>
              </w:rPr>
              <w:t>)</w:t>
            </w:r>
            <w:r w:rsidRPr="00BA5319">
              <w:rPr>
                <w:rFonts w:cs="Times New Roman"/>
                <w:lang w:eastAsia="en-US"/>
              </w:rPr>
              <w:t xml:space="preserve"> x </w:t>
            </w:r>
            <w:r>
              <w:rPr>
                <w:lang w:eastAsia="en-US"/>
              </w:rPr>
              <w:t>K</w:t>
            </w:r>
            <w:r>
              <w:rPr>
                <w:vertAlign w:val="subscript"/>
                <w:lang w:eastAsia="en-US"/>
              </w:rPr>
              <w:t>ca</w:t>
            </w:r>
            <w:r w:rsidRPr="00E52660">
              <w:rPr>
                <w:vertAlign w:val="superscript"/>
                <w:lang w:eastAsia="en-US"/>
              </w:rPr>
              <w:t xml:space="preserve"> Note </w:t>
            </w:r>
            <w:r>
              <w:rPr>
                <w:vertAlign w:val="superscript"/>
                <w:lang w:eastAsia="en-US"/>
              </w:rPr>
              <w:t>3</w:t>
            </w:r>
            <w:r w:rsidRPr="00BA5319">
              <w:rPr>
                <w:rFonts w:cs="Times New Roman"/>
                <w:lang w:eastAsia="en-US"/>
              </w:rPr>
              <w:t xml:space="preserve"> x DRX</w:t>
            </w:r>
          </w:p>
        </w:tc>
      </w:tr>
      <w:tr w:rsidR="00FD63E4" w:rsidRPr="00FD63E4" w:rsidTr="00592240">
        <w:trPr>
          <w:jc w:val="center"/>
        </w:trPr>
        <w:tc>
          <w:tcPr>
            <w:tcW w:w="8857" w:type="dxa"/>
            <w:gridSpan w:val="2"/>
            <w:shd w:val="clear" w:color="auto" w:fill="auto"/>
          </w:tcPr>
          <w:p w:rsidR="00592240" w:rsidRDefault="00592240" w:rsidP="00592240">
            <w:pPr>
              <w:spacing w:line="240" w:lineRule="auto"/>
              <w:rPr>
                <w:rFonts w:cs="Times New Roman"/>
                <w:lang w:eastAsia="en-US"/>
              </w:rPr>
            </w:pPr>
            <w:r w:rsidRPr="00BA5319">
              <w:rPr>
                <w:rFonts w:cs="Times New Roman"/>
                <w:lang w:eastAsia="en-US"/>
              </w:rPr>
              <w:t>Note 1 : If different SMTC periodicities are configured for different cells, the SMTC period in the requirement is the one used by the cell being identified</w:t>
            </w:r>
            <w:r>
              <w:rPr>
                <w:rFonts w:cs="Times New Roman"/>
                <w:lang w:eastAsia="en-US"/>
              </w:rPr>
              <w:t>.</w:t>
            </w:r>
          </w:p>
          <w:p w:rsidR="00592240" w:rsidRPr="00592240" w:rsidRDefault="00592240" w:rsidP="00592240">
            <w:pPr>
              <w:spacing w:line="240" w:lineRule="auto"/>
            </w:pPr>
            <w:r w:rsidRPr="00592240">
              <w:lastRenderedPageBreak/>
              <w:t>Note 2 : K</w:t>
            </w:r>
            <w:r w:rsidRPr="00592240">
              <w:rPr>
                <w:vertAlign w:val="subscript"/>
              </w:rPr>
              <w:t>p-intra</w:t>
            </w:r>
            <w:r w:rsidRPr="00592240">
              <w:t xml:space="preserve"> = 1/(1-SMTC period/MGRP).</w:t>
            </w:r>
            <w:r w:rsidR="0073119C">
              <w:t xml:space="preserve"> Where SMTC period &lt; MGRP.</w:t>
            </w:r>
          </w:p>
          <w:p w:rsidR="00592240" w:rsidRPr="00592240" w:rsidRDefault="00592240" w:rsidP="00592240">
            <w:pPr>
              <w:spacing w:line="240" w:lineRule="auto"/>
            </w:pPr>
            <w:r w:rsidRPr="00592240">
              <w:t>Note 3 : K</w:t>
            </w:r>
            <w:r w:rsidRPr="00592240">
              <w:rPr>
                <w:vertAlign w:val="subscript"/>
              </w:rPr>
              <w:t xml:space="preserve">ca </w:t>
            </w:r>
            <w:r w:rsidRPr="00592240">
              <w:t xml:space="preserve">= 1 for </w:t>
            </w:r>
            <w:r>
              <w:t>the target frequency layer with</w:t>
            </w:r>
            <w:r w:rsidRPr="00592240">
              <w:t xml:space="preserve"> </w:t>
            </w:r>
            <w:r w:rsidRPr="00592240">
              <w:rPr>
                <w:lang w:val="en-GB"/>
              </w:rPr>
              <w:t xml:space="preserve">PCell/PSCell, and </w:t>
            </w:r>
            <w:r w:rsidRPr="00592240">
              <w:t>K</w:t>
            </w:r>
            <w:r w:rsidRPr="00592240">
              <w:rPr>
                <w:vertAlign w:val="subscript"/>
              </w:rPr>
              <w:t xml:space="preserve">ca </w:t>
            </w:r>
            <w:r w:rsidRPr="00592240">
              <w:t xml:space="preserve">= </w:t>
            </w:r>
            <m:oMath>
              <m:r>
                <w:rPr>
                  <w:rFonts w:ascii="Cambria Math" w:eastAsia="MS Mincho" w:hAnsi="Cambria Math"/>
                  <w:lang w:eastAsia="ja-JP"/>
                </w:rPr>
                <m:t>[TBD]</m:t>
              </m:r>
            </m:oMath>
            <w:r w:rsidRPr="00592240">
              <w:t xml:space="preserve"> for the target frequency layer</w:t>
            </w:r>
            <w:r>
              <w:t>s</w:t>
            </w:r>
            <w:r w:rsidRPr="00592240">
              <w:t xml:space="preserve"> with </w:t>
            </w:r>
            <w:r w:rsidRPr="00592240">
              <w:rPr>
                <w:lang w:val="en-GB"/>
              </w:rPr>
              <w:t>SCell</w:t>
            </w:r>
            <w:r>
              <w:rPr>
                <w:lang w:val="en-GB"/>
              </w:rPr>
              <w:t>s</w:t>
            </w:r>
            <w:r w:rsidRPr="00592240">
              <w:t xml:space="preserve">. </w:t>
            </w:r>
          </w:p>
          <w:p w:rsidR="00FD63E4" w:rsidRPr="00FD63E4" w:rsidRDefault="00592240" w:rsidP="00592240">
            <w:pPr>
              <w:spacing w:after="0" w:line="240" w:lineRule="auto"/>
              <w:rPr>
                <w:rFonts w:ascii="Calibri" w:eastAsia="SimSun" w:hAnsi="Calibri" w:cs="Times New Roman"/>
                <w:lang w:eastAsia="en-US"/>
              </w:rPr>
            </w:pPr>
            <w:r>
              <w:rPr>
                <w:rFonts w:eastAsia="新細明體" w:cs="Times New Roman"/>
              </w:rPr>
              <w:t>Note 4</w:t>
            </w:r>
            <w:r w:rsidRPr="00BA5319">
              <w:rPr>
                <w:rFonts w:eastAsia="新細明體" w:cs="Times New Roman"/>
              </w:rPr>
              <w:t xml:space="preserve"> : K</w:t>
            </w:r>
            <w:r w:rsidRPr="00BA5319">
              <w:rPr>
                <w:rFonts w:eastAsia="新細明體" w:cs="Times New Roman"/>
                <w:vertAlign w:val="subscript"/>
              </w:rPr>
              <w:t xml:space="preserve">non-aligned </w:t>
            </w:r>
            <w:r w:rsidRPr="00BA5319">
              <w:rPr>
                <w:rFonts w:eastAsia="新細明體" w:cs="Times New Roman"/>
              </w:rPr>
              <w:t>= 1 when DRX on-duartion and SMTC occasions are aligned. Otherwise, K</w:t>
            </w:r>
            <w:r w:rsidRPr="00BA5319">
              <w:rPr>
                <w:rFonts w:eastAsia="新細明體" w:cs="Times New Roman"/>
                <w:vertAlign w:val="subscript"/>
              </w:rPr>
              <w:t xml:space="preserve">non-aligned </w:t>
            </w:r>
            <w:r w:rsidRPr="00BA5319">
              <w:rPr>
                <w:rFonts w:eastAsia="新細明體" w:cs="Times New Roman"/>
              </w:rPr>
              <w:t xml:space="preserve"> = 1.5.</w:t>
            </w:r>
          </w:p>
        </w:tc>
      </w:tr>
    </w:tbl>
    <w:p w:rsidR="00FD63E4" w:rsidRPr="00FD63E4" w:rsidRDefault="00FD63E4" w:rsidP="00FD63E4">
      <w:pPr>
        <w:jc w:val="both"/>
        <w:rPr>
          <w:rFonts w:ascii="Arial" w:hAnsi="Arial" w:cs="Arial"/>
          <w:lang w:val="en-GB"/>
        </w:rPr>
      </w:pPr>
      <w:r w:rsidRPr="00FD63E4">
        <w:rPr>
          <w:rFonts w:ascii="Arial" w:hAnsi="Arial" w:cs="Arial"/>
          <w:lang w:val="en-GB"/>
        </w:rPr>
        <w:lastRenderedPageBreak/>
        <w:t xml:space="preserve">For intra-frequency SSB time index acquisition </w:t>
      </w:r>
      <w:r>
        <w:rPr>
          <w:rFonts w:ascii="Arial" w:hAnsi="Arial" w:cs="Arial"/>
          <w:lang w:val="en-GB"/>
        </w:rPr>
        <w:t>in FR1</w:t>
      </w:r>
    </w:p>
    <w:p w:rsidR="00FD63E4" w:rsidRPr="00FD63E4" w:rsidRDefault="00FD63E4" w:rsidP="00FD63E4">
      <w:pPr>
        <w:spacing w:before="120" w:after="120"/>
        <w:jc w:val="center"/>
        <w:rPr>
          <w:rFonts w:ascii="Calibri" w:eastAsia="SimSun" w:hAnsi="Calibri" w:cs="Times New Roman"/>
        </w:rPr>
      </w:pPr>
      <w:r w:rsidRPr="00FD63E4">
        <w:rPr>
          <w:rFonts w:ascii="Calibri" w:eastAsia="SimSun" w:hAnsi="Calibri" w:cs="Times New Roman"/>
          <w:b/>
        </w:rPr>
        <w:t xml:space="preserve">Table </w:t>
      </w:r>
      <w:r>
        <w:rPr>
          <w:rFonts w:ascii="Calibri" w:eastAsia="SimSun" w:hAnsi="Calibri" w:cs="Times New Roman"/>
          <w:b/>
        </w:rPr>
        <w:t>3</w:t>
      </w:r>
      <w:r w:rsidRPr="00FD63E4">
        <w:rPr>
          <w:rFonts w:ascii="Calibri" w:eastAsia="SimSun" w:hAnsi="Calibri" w:cs="Times New Roman"/>
          <w:b/>
        </w:rPr>
        <w:t>. Time period for SSB time index acquisition,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4987"/>
      </w:tblGrid>
      <w:tr w:rsidR="00FD63E4" w:rsidRPr="00FD63E4" w:rsidTr="00592240">
        <w:trPr>
          <w:jc w:val="center"/>
        </w:trPr>
        <w:tc>
          <w:tcPr>
            <w:tcW w:w="3870" w:type="dxa"/>
            <w:shd w:val="clear" w:color="auto" w:fill="auto"/>
          </w:tcPr>
          <w:p w:rsidR="00FD63E4" w:rsidRPr="00FD63E4" w:rsidRDefault="00FD63E4" w:rsidP="00592240">
            <w:pPr>
              <w:spacing w:after="0" w:line="240" w:lineRule="auto"/>
              <w:jc w:val="center"/>
              <w:rPr>
                <w:rFonts w:ascii="Calibri" w:eastAsia="SimSun" w:hAnsi="Calibri" w:cs="Times New Roman"/>
                <w:b/>
                <w:lang w:eastAsia="en-US"/>
              </w:rPr>
            </w:pPr>
            <w:r w:rsidRPr="00FD63E4">
              <w:rPr>
                <w:rFonts w:ascii="Calibri" w:eastAsia="SimSun" w:hAnsi="Calibri" w:cs="Times New Roman"/>
                <w:b/>
                <w:lang w:eastAsia="en-US"/>
              </w:rPr>
              <w:t>DRX cycle</w:t>
            </w:r>
          </w:p>
        </w:tc>
        <w:tc>
          <w:tcPr>
            <w:tcW w:w="4987" w:type="dxa"/>
            <w:shd w:val="clear" w:color="auto" w:fill="auto"/>
          </w:tcPr>
          <w:p w:rsidR="00FD63E4" w:rsidRPr="00FD63E4" w:rsidRDefault="00FD63E4" w:rsidP="00592240">
            <w:pPr>
              <w:spacing w:after="0" w:line="240" w:lineRule="auto"/>
              <w:jc w:val="center"/>
              <w:rPr>
                <w:rFonts w:ascii="Calibri" w:eastAsia="SimSun" w:hAnsi="Calibri" w:cs="Times New Roman"/>
                <w:b/>
              </w:rPr>
            </w:pPr>
            <w:r w:rsidRPr="00FD63E4">
              <w:rPr>
                <w:rFonts w:ascii="Calibri" w:eastAsia="SimSun" w:hAnsi="Calibri" w:cs="Times New Roman"/>
                <w:b/>
              </w:rPr>
              <w:t>T</w:t>
            </w:r>
            <w:r w:rsidRPr="00FD63E4">
              <w:rPr>
                <w:rFonts w:ascii="Calibri" w:eastAsia="SimSun" w:hAnsi="Calibri" w:cs="Times New Roman"/>
                <w:b/>
                <w:vertAlign w:val="subscript"/>
              </w:rPr>
              <w:t>PSS/SSS_sync</w:t>
            </w:r>
          </w:p>
        </w:tc>
      </w:tr>
      <w:tr w:rsidR="00592240" w:rsidRPr="00FD63E4" w:rsidTr="00592240">
        <w:trPr>
          <w:jc w:val="center"/>
        </w:trPr>
        <w:tc>
          <w:tcPr>
            <w:tcW w:w="3870" w:type="dxa"/>
            <w:shd w:val="clear" w:color="auto" w:fill="auto"/>
          </w:tcPr>
          <w:p w:rsidR="00592240" w:rsidRPr="00BA5319" w:rsidRDefault="00592240" w:rsidP="00592240">
            <w:pPr>
              <w:spacing w:line="240" w:lineRule="auto"/>
              <w:jc w:val="center"/>
              <w:rPr>
                <w:rFonts w:cs="Times New Roman"/>
                <w:lang w:eastAsia="en-US"/>
              </w:rPr>
            </w:pPr>
            <w:r w:rsidRPr="00BA5319">
              <w:rPr>
                <w:rFonts w:cs="Times New Roman"/>
                <w:lang w:eastAsia="en-US"/>
              </w:rPr>
              <w:t>No DRX, or DRX cycle≤ 0.04</w:t>
            </w:r>
          </w:p>
        </w:tc>
        <w:tc>
          <w:tcPr>
            <w:tcW w:w="4987" w:type="dxa"/>
            <w:shd w:val="clear" w:color="auto" w:fill="auto"/>
          </w:tcPr>
          <w:p w:rsidR="00592240" w:rsidRPr="00BA5319" w:rsidRDefault="00592240" w:rsidP="00451D32">
            <w:pPr>
              <w:spacing w:line="240" w:lineRule="auto"/>
              <w:jc w:val="center"/>
              <w:rPr>
                <w:rFonts w:cs="Times New Roman"/>
                <w:lang w:eastAsia="en-US"/>
              </w:rPr>
            </w:pPr>
            <w:r>
              <w:rPr>
                <w:rFonts w:cs="Times New Roman"/>
                <w:lang w:eastAsia="en-US"/>
              </w:rPr>
              <w:t xml:space="preserve"> max{12</w:t>
            </w:r>
            <w:r w:rsidRPr="00BA5319">
              <w:rPr>
                <w:rFonts w:cs="Times New Roman"/>
                <w:lang w:eastAsia="en-US"/>
              </w:rPr>
              <w:t xml:space="preserve">0ms, </w:t>
            </w:r>
            <w:r>
              <w:rPr>
                <w:lang w:eastAsia="en-US"/>
              </w:rPr>
              <w:t>Ceil(3 × K</w:t>
            </w:r>
            <w:r w:rsidRPr="001F61A8">
              <w:rPr>
                <w:vertAlign w:val="subscript"/>
                <w:lang w:eastAsia="en-US"/>
              </w:rPr>
              <w:t xml:space="preserve"> p</w:t>
            </w:r>
            <w:r>
              <w:rPr>
                <w:vertAlign w:val="subscript"/>
                <w:lang w:eastAsia="en-US"/>
              </w:rPr>
              <w:t>-intra</w:t>
            </w:r>
            <w:r w:rsidRPr="00E52660">
              <w:rPr>
                <w:vertAlign w:val="superscript"/>
                <w:lang w:eastAsia="en-US"/>
              </w:rPr>
              <w:t xml:space="preserve"> Note </w:t>
            </w:r>
            <w:r>
              <w:rPr>
                <w:vertAlign w:val="superscript"/>
                <w:lang w:eastAsia="en-US"/>
              </w:rPr>
              <w:t>2</w:t>
            </w:r>
            <w:r>
              <w:rPr>
                <w:lang w:eastAsia="en-US"/>
              </w:rPr>
              <w:t xml:space="preserve"> × K</w:t>
            </w:r>
            <w:r>
              <w:rPr>
                <w:vertAlign w:val="subscript"/>
                <w:lang w:eastAsia="en-US"/>
              </w:rPr>
              <w:t>non-aligned</w:t>
            </w:r>
            <w:r w:rsidRPr="00E52660">
              <w:rPr>
                <w:vertAlign w:val="superscript"/>
                <w:lang w:eastAsia="en-US"/>
              </w:rPr>
              <w:t xml:space="preserve"> Note </w:t>
            </w:r>
            <w:r>
              <w:rPr>
                <w:vertAlign w:val="superscript"/>
                <w:lang w:eastAsia="en-US"/>
              </w:rPr>
              <w:t>4</w:t>
            </w:r>
            <w:r>
              <w:rPr>
                <w:lang w:eastAsia="en-US"/>
              </w:rPr>
              <w:t xml:space="preserve">) </w:t>
            </w:r>
            <w:r w:rsidRPr="00BA5319">
              <w:rPr>
                <w:rFonts w:cs="Times New Roman"/>
                <w:lang w:eastAsia="en-US"/>
              </w:rPr>
              <w:t>x</w:t>
            </w:r>
            <w:r>
              <w:rPr>
                <w:rFonts w:cs="Times New Roman"/>
                <w:lang w:eastAsia="en-US"/>
              </w:rPr>
              <w:t xml:space="preserve"> </w:t>
            </w:r>
            <w:r w:rsidRPr="00BA5319">
              <w:rPr>
                <w:rFonts w:cs="Times New Roman"/>
                <w:lang w:eastAsia="en-US"/>
              </w:rPr>
              <w:t xml:space="preserve"> </w:t>
            </w:r>
            <w:r w:rsidRPr="004B4F57">
              <w:rPr>
                <w:rFonts w:cs="Times New Roman"/>
                <w:lang w:eastAsia="en-US"/>
              </w:rPr>
              <w:t>T</w:t>
            </w:r>
            <w:r>
              <w:rPr>
                <w:rFonts w:cs="Times New Roman"/>
                <w:vertAlign w:val="subscript"/>
                <w:lang w:eastAsia="en-US"/>
              </w:rPr>
              <w:t>SMTC_</w:t>
            </w:r>
            <w:r w:rsidRPr="004B4F57">
              <w:rPr>
                <w:rFonts w:cs="Times New Roman"/>
                <w:vertAlign w:val="subscript"/>
                <w:lang w:eastAsia="en-US"/>
              </w:rPr>
              <w:t>period</w:t>
            </w:r>
            <w:r w:rsidRPr="00BA5319">
              <w:rPr>
                <w:rFonts w:cs="Times New Roman"/>
                <w:lang w:eastAsia="en-US"/>
              </w:rPr>
              <w:t xml:space="preserve"> </w:t>
            </w:r>
            <w:r w:rsidRPr="00BA5319">
              <w:rPr>
                <w:rFonts w:cs="Times New Roman"/>
                <w:vertAlign w:val="superscript"/>
                <w:lang w:eastAsia="en-US"/>
              </w:rPr>
              <w:t>Note 1</w:t>
            </w:r>
            <w:r w:rsidRPr="004B4F57">
              <w:rPr>
                <w:rFonts w:cs="Times New Roman"/>
                <w:lang w:eastAsia="en-US"/>
              </w:rPr>
              <w:t>}</w:t>
            </w:r>
            <w:r w:rsidR="00451D32" w:rsidRPr="00BA5319">
              <w:rPr>
                <w:rFonts w:cs="Times New Roman"/>
                <w:lang w:eastAsia="en-US"/>
              </w:rPr>
              <w:t xml:space="preserve"> x </w:t>
            </w:r>
            <w:r w:rsidR="00451D32">
              <w:rPr>
                <w:lang w:eastAsia="en-US"/>
              </w:rPr>
              <w:t>K</w:t>
            </w:r>
            <w:r w:rsidR="00451D32">
              <w:rPr>
                <w:vertAlign w:val="subscript"/>
                <w:lang w:eastAsia="en-US"/>
              </w:rPr>
              <w:t>ca</w:t>
            </w:r>
            <w:r w:rsidR="00451D32" w:rsidRPr="00E52660">
              <w:rPr>
                <w:vertAlign w:val="superscript"/>
                <w:lang w:eastAsia="en-US"/>
              </w:rPr>
              <w:t xml:space="preserve"> Note </w:t>
            </w:r>
            <w:r w:rsidR="00451D32">
              <w:rPr>
                <w:vertAlign w:val="superscript"/>
                <w:lang w:eastAsia="en-US"/>
              </w:rPr>
              <w:t>3</w:t>
            </w:r>
          </w:p>
        </w:tc>
      </w:tr>
      <w:tr w:rsidR="00592240" w:rsidRPr="00FD63E4" w:rsidTr="00592240">
        <w:trPr>
          <w:jc w:val="center"/>
        </w:trPr>
        <w:tc>
          <w:tcPr>
            <w:tcW w:w="3870" w:type="dxa"/>
            <w:shd w:val="clear" w:color="auto" w:fill="auto"/>
          </w:tcPr>
          <w:p w:rsidR="00592240" w:rsidRPr="00BA5319" w:rsidRDefault="00592240" w:rsidP="00592240">
            <w:pPr>
              <w:spacing w:line="240" w:lineRule="auto"/>
              <w:jc w:val="center"/>
              <w:rPr>
                <w:rFonts w:cs="Times New Roman"/>
                <w:lang w:eastAsia="en-US"/>
              </w:rPr>
            </w:pPr>
            <w:r w:rsidRPr="00BA5319">
              <w:rPr>
                <w:rFonts w:cs="Times New Roman"/>
                <w:lang w:eastAsia="en-US"/>
              </w:rPr>
              <w:t>0.04 &lt;DRX cycle≤ 2.56</w:t>
            </w:r>
          </w:p>
        </w:tc>
        <w:tc>
          <w:tcPr>
            <w:tcW w:w="4987" w:type="dxa"/>
            <w:shd w:val="clear" w:color="auto" w:fill="auto"/>
          </w:tcPr>
          <w:p w:rsidR="00592240" w:rsidRPr="00BA5319" w:rsidRDefault="00592240" w:rsidP="00451D32">
            <w:pPr>
              <w:spacing w:line="240" w:lineRule="auto"/>
              <w:jc w:val="center"/>
              <w:rPr>
                <w:rFonts w:cs="Times New Roman"/>
                <w:lang w:eastAsia="en-US"/>
              </w:rPr>
            </w:pPr>
            <w:r>
              <w:rPr>
                <w:lang w:eastAsia="en-US"/>
              </w:rPr>
              <w:t>Ceil(3 × K</w:t>
            </w:r>
            <w:r w:rsidRPr="001F61A8">
              <w:rPr>
                <w:vertAlign w:val="subscript"/>
                <w:lang w:eastAsia="en-US"/>
              </w:rPr>
              <w:t xml:space="preserve"> p</w:t>
            </w:r>
            <w:r>
              <w:rPr>
                <w:vertAlign w:val="subscript"/>
                <w:lang w:eastAsia="en-US"/>
              </w:rPr>
              <w:t>-intra</w:t>
            </w:r>
            <w:r w:rsidRPr="00E52660">
              <w:rPr>
                <w:vertAlign w:val="superscript"/>
                <w:lang w:eastAsia="en-US"/>
              </w:rPr>
              <w:t xml:space="preserve"> Note </w:t>
            </w:r>
            <w:r>
              <w:rPr>
                <w:vertAlign w:val="superscript"/>
                <w:lang w:eastAsia="en-US"/>
              </w:rPr>
              <w:t>2</w:t>
            </w:r>
            <w:r>
              <w:rPr>
                <w:lang w:eastAsia="en-US"/>
              </w:rPr>
              <w:t xml:space="preserve"> × K</w:t>
            </w:r>
            <w:r>
              <w:rPr>
                <w:vertAlign w:val="subscript"/>
                <w:lang w:eastAsia="en-US"/>
              </w:rPr>
              <w:t>non-aligned</w:t>
            </w:r>
            <w:r w:rsidRPr="00E52660">
              <w:rPr>
                <w:vertAlign w:val="superscript"/>
                <w:lang w:eastAsia="en-US"/>
              </w:rPr>
              <w:t xml:space="preserve"> Note </w:t>
            </w:r>
            <w:r>
              <w:rPr>
                <w:vertAlign w:val="superscript"/>
                <w:lang w:eastAsia="en-US"/>
              </w:rPr>
              <w:t>4</w:t>
            </w:r>
            <w:r>
              <w:rPr>
                <w:lang w:eastAsia="en-US"/>
              </w:rPr>
              <w:t xml:space="preserve">) </w:t>
            </w:r>
            <w:r w:rsidRPr="00BA5319">
              <w:rPr>
                <w:rFonts w:cs="Times New Roman"/>
                <w:lang w:eastAsia="en-US"/>
              </w:rPr>
              <w:t xml:space="preserve">x </w:t>
            </w:r>
            <w:r>
              <w:rPr>
                <w:rFonts w:cs="Times New Roman"/>
                <w:lang w:eastAsia="en-US"/>
              </w:rPr>
              <w:t>max(</w:t>
            </w:r>
            <w:r w:rsidRPr="00BA5319">
              <w:rPr>
                <w:rFonts w:cs="Times New Roman"/>
                <w:lang w:eastAsia="en-US"/>
              </w:rPr>
              <w:t>DRX</w:t>
            </w:r>
            <w:r>
              <w:rPr>
                <w:rFonts w:cs="Times New Roman"/>
                <w:lang w:eastAsia="en-US"/>
              </w:rPr>
              <w:t>,</w:t>
            </w:r>
            <w:r w:rsidRPr="004B4F57">
              <w:rPr>
                <w:rFonts w:cs="Times New Roman"/>
                <w:lang w:eastAsia="en-US"/>
              </w:rPr>
              <w:t xml:space="preserve"> T</w:t>
            </w:r>
            <w:r>
              <w:rPr>
                <w:rFonts w:cs="Times New Roman"/>
                <w:vertAlign w:val="subscript"/>
                <w:lang w:eastAsia="en-US"/>
              </w:rPr>
              <w:t>SMTC_</w:t>
            </w:r>
            <w:r w:rsidRPr="004B4F57">
              <w:rPr>
                <w:rFonts w:cs="Times New Roman"/>
                <w:vertAlign w:val="subscript"/>
                <w:lang w:eastAsia="en-US"/>
              </w:rPr>
              <w:t>period</w:t>
            </w:r>
            <w:r w:rsidRPr="00BA5319">
              <w:rPr>
                <w:rFonts w:cs="Times New Roman"/>
                <w:lang w:eastAsia="en-US"/>
              </w:rPr>
              <w:t xml:space="preserve"> </w:t>
            </w:r>
            <w:r w:rsidRPr="00BA5319">
              <w:rPr>
                <w:rFonts w:cs="Times New Roman"/>
                <w:vertAlign w:val="superscript"/>
                <w:lang w:eastAsia="en-US"/>
              </w:rPr>
              <w:t>Note 1</w:t>
            </w:r>
            <w:r>
              <w:rPr>
                <w:rFonts w:cs="Times New Roman"/>
                <w:lang w:eastAsia="en-US"/>
              </w:rPr>
              <w:t>)</w:t>
            </w:r>
            <w:r w:rsidR="00451D32" w:rsidRPr="00BA5319">
              <w:rPr>
                <w:rFonts w:cs="Times New Roman"/>
                <w:lang w:eastAsia="en-US"/>
              </w:rPr>
              <w:t xml:space="preserve"> x </w:t>
            </w:r>
            <w:r w:rsidR="00451D32">
              <w:rPr>
                <w:lang w:eastAsia="en-US"/>
              </w:rPr>
              <w:t>K</w:t>
            </w:r>
            <w:r w:rsidR="00451D32">
              <w:rPr>
                <w:vertAlign w:val="subscript"/>
                <w:lang w:eastAsia="en-US"/>
              </w:rPr>
              <w:t>ca</w:t>
            </w:r>
            <w:r w:rsidR="00451D32" w:rsidRPr="00E52660">
              <w:rPr>
                <w:vertAlign w:val="superscript"/>
                <w:lang w:eastAsia="en-US"/>
              </w:rPr>
              <w:t xml:space="preserve"> Note </w:t>
            </w:r>
            <w:r w:rsidR="00451D32">
              <w:rPr>
                <w:vertAlign w:val="superscript"/>
                <w:lang w:eastAsia="en-US"/>
              </w:rPr>
              <w:t>3</w:t>
            </w:r>
          </w:p>
        </w:tc>
      </w:tr>
      <w:tr w:rsidR="00FD63E4" w:rsidRPr="00FD63E4" w:rsidTr="00592240">
        <w:trPr>
          <w:jc w:val="center"/>
        </w:trPr>
        <w:tc>
          <w:tcPr>
            <w:tcW w:w="8857" w:type="dxa"/>
            <w:gridSpan w:val="2"/>
            <w:shd w:val="clear" w:color="auto" w:fill="auto"/>
          </w:tcPr>
          <w:p w:rsidR="00592240" w:rsidRDefault="00592240" w:rsidP="00592240">
            <w:pPr>
              <w:spacing w:line="240" w:lineRule="auto"/>
              <w:rPr>
                <w:rFonts w:cs="Times New Roman"/>
                <w:lang w:eastAsia="en-US"/>
              </w:rPr>
            </w:pPr>
            <w:r w:rsidRPr="00BA5319">
              <w:rPr>
                <w:rFonts w:cs="Times New Roman"/>
                <w:lang w:eastAsia="en-US"/>
              </w:rPr>
              <w:t>Note 1 : If different SMTC periodicities are configured for different cells, the SMTC period in the requirement is the one used by the cell being identified</w:t>
            </w:r>
            <w:r>
              <w:rPr>
                <w:rFonts w:cs="Times New Roman"/>
                <w:lang w:eastAsia="en-US"/>
              </w:rPr>
              <w:t>.</w:t>
            </w:r>
          </w:p>
          <w:p w:rsidR="00592240" w:rsidRPr="00592240" w:rsidRDefault="00592240" w:rsidP="00592240">
            <w:pPr>
              <w:spacing w:line="240" w:lineRule="auto"/>
            </w:pPr>
            <w:r w:rsidRPr="00592240">
              <w:t>Note 2 : K</w:t>
            </w:r>
            <w:r w:rsidRPr="00592240">
              <w:rPr>
                <w:vertAlign w:val="subscript"/>
              </w:rPr>
              <w:t>p-intra</w:t>
            </w:r>
            <w:r w:rsidRPr="00592240">
              <w:t xml:space="preserve"> = 1/(1-SMTC period/MGRP).</w:t>
            </w:r>
            <w:r w:rsidR="0073119C">
              <w:t xml:space="preserve"> Where SMTC period &lt; MGRP.</w:t>
            </w:r>
          </w:p>
          <w:p w:rsidR="00592240" w:rsidRPr="00592240" w:rsidRDefault="00592240" w:rsidP="00592240">
            <w:pPr>
              <w:spacing w:line="240" w:lineRule="auto"/>
            </w:pPr>
            <w:r w:rsidRPr="00592240">
              <w:t>Note 3 : K</w:t>
            </w:r>
            <w:r w:rsidRPr="00592240">
              <w:rPr>
                <w:vertAlign w:val="subscript"/>
              </w:rPr>
              <w:t xml:space="preserve">ca </w:t>
            </w:r>
            <w:r w:rsidRPr="00592240">
              <w:t xml:space="preserve">= 1 for </w:t>
            </w:r>
            <w:r>
              <w:t>the target frequency layer with</w:t>
            </w:r>
            <w:r w:rsidRPr="00592240">
              <w:t xml:space="preserve"> </w:t>
            </w:r>
            <w:r w:rsidRPr="00592240">
              <w:rPr>
                <w:lang w:val="en-GB"/>
              </w:rPr>
              <w:t xml:space="preserve">PCell/PSCell, and </w:t>
            </w:r>
            <w:r w:rsidRPr="00592240">
              <w:t>K</w:t>
            </w:r>
            <w:r w:rsidRPr="00592240">
              <w:rPr>
                <w:vertAlign w:val="subscript"/>
              </w:rPr>
              <w:t xml:space="preserve">ca </w:t>
            </w:r>
            <w:r w:rsidRPr="00592240">
              <w:t xml:space="preserve">= </w:t>
            </w:r>
            <m:oMath>
              <m:r>
                <w:rPr>
                  <w:rFonts w:ascii="Cambria Math" w:eastAsia="MS Mincho" w:hAnsi="Cambria Math"/>
                  <w:lang w:eastAsia="ja-JP"/>
                </w:rPr>
                <m:t>[TBD]</m:t>
              </m:r>
            </m:oMath>
            <w:r w:rsidRPr="00592240">
              <w:t xml:space="preserve"> for the target frequency layer</w:t>
            </w:r>
            <w:r>
              <w:t>s</w:t>
            </w:r>
            <w:r w:rsidRPr="00592240">
              <w:t xml:space="preserve"> with </w:t>
            </w:r>
            <w:r w:rsidRPr="00592240">
              <w:rPr>
                <w:lang w:val="en-GB"/>
              </w:rPr>
              <w:t>SCell</w:t>
            </w:r>
            <w:r>
              <w:rPr>
                <w:lang w:val="en-GB"/>
              </w:rPr>
              <w:t>s</w:t>
            </w:r>
            <w:r w:rsidRPr="00592240">
              <w:t xml:space="preserve">. </w:t>
            </w:r>
          </w:p>
          <w:p w:rsidR="00FD63E4" w:rsidRPr="00FD63E4" w:rsidRDefault="00592240" w:rsidP="00592240">
            <w:pPr>
              <w:spacing w:after="0" w:line="240" w:lineRule="auto"/>
              <w:rPr>
                <w:rFonts w:ascii="Calibri" w:eastAsia="SimSun" w:hAnsi="Calibri" w:cs="Times New Roman"/>
                <w:lang w:eastAsia="en-US"/>
              </w:rPr>
            </w:pPr>
            <w:r>
              <w:rPr>
                <w:rFonts w:eastAsia="新細明體" w:cs="Times New Roman"/>
              </w:rPr>
              <w:t>Note 4</w:t>
            </w:r>
            <w:r w:rsidRPr="00BA5319">
              <w:rPr>
                <w:rFonts w:eastAsia="新細明體" w:cs="Times New Roman"/>
              </w:rPr>
              <w:t xml:space="preserve"> : K</w:t>
            </w:r>
            <w:r w:rsidRPr="00BA5319">
              <w:rPr>
                <w:rFonts w:eastAsia="新細明體" w:cs="Times New Roman"/>
                <w:vertAlign w:val="subscript"/>
              </w:rPr>
              <w:t xml:space="preserve">non-aligned </w:t>
            </w:r>
            <w:r w:rsidRPr="00BA5319">
              <w:rPr>
                <w:rFonts w:eastAsia="新細明體" w:cs="Times New Roman"/>
              </w:rPr>
              <w:t>= 1 when DRX on-duartion and SMTC occasions are aligned. Otherwise, K</w:t>
            </w:r>
            <w:r w:rsidRPr="00BA5319">
              <w:rPr>
                <w:rFonts w:eastAsia="新細明體" w:cs="Times New Roman"/>
                <w:vertAlign w:val="subscript"/>
              </w:rPr>
              <w:t xml:space="preserve">non-aligned </w:t>
            </w:r>
            <w:r w:rsidRPr="00BA5319">
              <w:rPr>
                <w:rFonts w:eastAsia="新細明體" w:cs="Times New Roman"/>
              </w:rPr>
              <w:t xml:space="preserve"> = 1.5.</w:t>
            </w:r>
          </w:p>
        </w:tc>
      </w:tr>
    </w:tbl>
    <w:p w:rsidR="00FD63E4" w:rsidRPr="00C172FE" w:rsidRDefault="00FD63E4" w:rsidP="00FD63E4">
      <w:pPr>
        <w:jc w:val="both"/>
        <w:rPr>
          <w:rFonts w:ascii="Arial" w:eastAsia="SimSun" w:hAnsi="Arial" w:cs="Arial"/>
        </w:rPr>
      </w:pPr>
    </w:p>
    <w:p w:rsidR="00FD63E4" w:rsidRPr="00FD63E4" w:rsidRDefault="00FD63E4" w:rsidP="00FD63E4">
      <w:pPr>
        <w:jc w:val="both"/>
        <w:rPr>
          <w:rFonts w:ascii="Arial" w:hAnsi="Arial" w:cs="Arial"/>
          <w:lang w:val="en-GB"/>
        </w:rPr>
      </w:pPr>
      <w:r w:rsidRPr="00FD63E4">
        <w:rPr>
          <w:rFonts w:ascii="Arial" w:hAnsi="Arial" w:cs="Arial"/>
          <w:lang w:val="en-GB"/>
        </w:rPr>
        <w:t>For intra-freq</w:t>
      </w:r>
      <w:r>
        <w:rPr>
          <w:rFonts w:ascii="Arial" w:hAnsi="Arial" w:cs="Arial"/>
          <w:lang w:val="en-GB"/>
        </w:rPr>
        <w:t>uency SSB measurement period in FR1</w:t>
      </w:r>
    </w:p>
    <w:p w:rsidR="00FD63E4" w:rsidRPr="00FD63E4" w:rsidRDefault="00FD63E4" w:rsidP="00FD63E4">
      <w:pPr>
        <w:spacing w:before="120" w:after="120"/>
        <w:jc w:val="center"/>
        <w:rPr>
          <w:rFonts w:ascii="Calibri" w:eastAsia="SimSun" w:hAnsi="Calibri" w:cs="Times New Roman"/>
        </w:rPr>
      </w:pPr>
      <w:r w:rsidRPr="00FD63E4">
        <w:rPr>
          <w:rFonts w:ascii="Calibri" w:eastAsia="SimSun" w:hAnsi="Calibri" w:cs="Times New Roman"/>
          <w:b/>
        </w:rPr>
        <w:t xml:space="preserve">Table </w:t>
      </w:r>
      <w:r>
        <w:rPr>
          <w:rFonts w:ascii="Calibri" w:eastAsia="SimSun" w:hAnsi="Calibri" w:cs="Times New Roman"/>
          <w:b/>
        </w:rPr>
        <w:t>4</w:t>
      </w:r>
      <w:r w:rsidRPr="00FD63E4">
        <w:rPr>
          <w:rFonts w:ascii="Calibri" w:eastAsia="SimSun" w:hAnsi="Calibri" w:cs="Times New Roman"/>
          <w:b/>
        </w:rPr>
        <w:t>. Time period for SSB measurement period,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4987"/>
      </w:tblGrid>
      <w:tr w:rsidR="00FD63E4" w:rsidRPr="00592240" w:rsidTr="00592240">
        <w:trPr>
          <w:jc w:val="center"/>
        </w:trPr>
        <w:tc>
          <w:tcPr>
            <w:tcW w:w="3780" w:type="dxa"/>
            <w:shd w:val="clear" w:color="auto" w:fill="auto"/>
          </w:tcPr>
          <w:p w:rsidR="00FD63E4" w:rsidRPr="00592240" w:rsidRDefault="00FD63E4" w:rsidP="00592240">
            <w:pPr>
              <w:spacing w:after="0" w:line="240" w:lineRule="auto"/>
              <w:jc w:val="center"/>
              <w:rPr>
                <w:rFonts w:eastAsia="SimSun" w:cs="Times New Roman"/>
                <w:b/>
                <w:lang w:eastAsia="en-US"/>
              </w:rPr>
            </w:pPr>
            <w:r w:rsidRPr="00592240">
              <w:rPr>
                <w:rFonts w:eastAsia="SimSun" w:cs="Times New Roman"/>
                <w:b/>
                <w:lang w:eastAsia="en-US"/>
              </w:rPr>
              <w:t>DRX cycle</w:t>
            </w:r>
          </w:p>
        </w:tc>
        <w:tc>
          <w:tcPr>
            <w:tcW w:w="4987" w:type="dxa"/>
            <w:shd w:val="clear" w:color="auto" w:fill="auto"/>
          </w:tcPr>
          <w:p w:rsidR="00FD63E4" w:rsidRPr="00592240" w:rsidRDefault="00FD63E4" w:rsidP="00592240">
            <w:pPr>
              <w:spacing w:after="0" w:line="240" w:lineRule="auto"/>
              <w:jc w:val="center"/>
              <w:rPr>
                <w:rFonts w:eastAsia="SimSun" w:cs="Times New Roman"/>
                <w:b/>
              </w:rPr>
            </w:pPr>
            <w:r w:rsidRPr="00592240">
              <w:rPr>
                <w:rFonts w:eastAsia="SimSun" w:cs="Times New Roman"/>
                <w:b/>
              </w:rPr>
              <w:t>T</w:t>
            </w:r>
            <w:r w:rsidRPr="00592240">
              <w:rPr>
                <w:rFonts w:eastAsia="SimSun" w:cs="Times New Roman"/>
                <w:b/>
                <w:vertAlign w:val="subscript"/>
              </w:rPr>
              <w:t>SSB_measurement_period</w:t>
            </w:r>
            <w:r w:rsidRPr="00592240">
              <w:rPr>
                <w:rFonts w:cs="Arial"/>
                <w:iCs/>
                <w:vertAlign w:val="subscript"/>
                <w:lang w:val="en-GB" w:eastAsia="ja-JP"/>
              </w:rPr>
              <w:t xml:space="preserve"> </w:t>
            </w:r>
            <w:r w:rsidRPr="00592240">
              <w:rPr>
                <w:rFonts w:eastAsia="SimSun" w:cs="Times New Roman"/>
                <w:b/>
                <w:vertAlign w:val="subscript"/>
              </w:rPr>
              <w:t xml:space="preserve"> </w:t>
            </w:r>
          </w:p>
        </w:tc>
      </w:tr>
      <w:tr w:rsidR="00592240" w:rsidRPr="00592240" w:rsidTr="00592240">
        <w:trPr>
          <w:jc w:val="center"/>
        </w:trPr>
        <w:tc>
          <w:tcPr>
            <w:tcW w:w="3780" w:type="dxa"/>
            <w:shd w:val="clear" w:color="auto" w:fill="auto"/>
          </w:tcPr>
          <w:p w:rsidR="00592240" w:rsidRPr="00592240" w:rsidRDefault="00592240" w:rsidP="00592240">
            <w:pPr>
              <w:spacing w:line="240" w:lineRule="auto"/>
              <w:jc w:val="center"/>
              <w:rPr>
                <w:rFonts w:cs="Times New Roman"/>
                <w:lang w:eastAsia="en-US"/>
              </w:rPr>
            </w:pPr>
            <w:r w:rsidRPr="00592240">
              <w:rPr>
                <w:rFonts w:cs="Times New Roman"/>
                <w:lang w:eastAsia="en-US"/>
              </w:rPr>
              <w:t>No DRX, or DRX cycle≤ 0.04</w:t>
            </w:r>
          </w:p>
        </w:tc>
        <w:tc>
          <w:tcPr>
            <w:tcW w:w="4987" w:type="dxa"/>
            <w:shd w:val="clear" w:color="auto" w:fill="auto"/>
          </w:tcPr>
          <w:p w:rsidR="00592240" w:rsidRPr="00592240" w:rsidRDefault="00451D32" w:rsidP="00451D32">
            <w:pPr>
              <w:spacing w:line="240" w:lineRule="auto"/>
              <w:jc w:val="center"/>
              <w:rPr>
                <w:rFonts w:cs="Times New Roman"/>
                <w:lang w:eastAsia="en-US"/>
              </w:rPr>
            </w:pPr>
            <w:r w:rsidRPr="00592240">
              <w:rPr>
                <w:rFonts w:cs="Times New Roman"/>
                <w:lang w:eastAsia="en-US"/>
              </w:rPr>
              <w:t>M</w:t>
            </w:r>
            <w:r w:rsidR="00592240" w:rsidRPr="00592240">
              <w:rPr>
                <w:rFonts w:cs="Times New Roman"/>
                <w:lang w:eastAsia="en-US"/>
              </w:rPr>
              <w:t>ax</w:t>
            </w:r>
            <w:r>
              <w:rPr>
                <w:rFonts w:cs="Times New Roman"/>
                <w:lang w:eastAsia="en-US"/>
              </w:rPr>
              <w:t>{</w:t>
            </w:r>
            <w:r w:rsidR="00592240" w:rsidRPr="00592240">
              <w:rPr>
                <w:rFonts w:cs="Times New Roman"/>
                <w:lang w:eastAsia="en-US"/>
              </w:rPr>
              <w:t xml:space="preserve">200ms, </w:t>
            </w:r>
            <w:r w:rsidR="00592240" w:rsidRPr="00592240">
              <w:rPr>
                <w:lang w:eastAsia="en-US"/>
              </w:rPr>
              <w:t>Ceil(5 × K</w:t>
            </w:r>
            <w:r w:rsidR="00592240" w:rsidRPr="00592240">
              <w:rPr>
                <w:vertAlign w:val="subscript"/>
                <w:lang w:eastAsia="en-US"/>
              </w:rPr>
              <w:t xml:space="preserve"> p-intra</w:t>
            </w:r>
            <w:r w:rsidR="00592240" w:rsidRPr="00592240">
              <w:rPr>
                <w:vertAlign w:val="superscript"/>
                <w:lang w:eastAsia="en-US"/>
              </w:rPr>
              <w:t xml:space="preserve"> Note 2</w:t>
            </w:r>
            <w:r w:rsidR="00592240" w:rsidRPr="00592240">
              <w:rPr>
                <w:lang w:eastAsia="en-US"/>
              </w:rPr>
              <w:t xml:space="preserve"> × K</w:t>
            </w:r>
            <w:r w:rsidR="00592240" w:rsidRPr="00592240">
              <w:rPr>
                <w:vertAlign w:val="subscript"/>
                <w:lang w:eastAsia="en-US"/>
              </w:rPr>
              <w:t>non-aligned</w:t>
            </w:r>
            <w:r w:rsidR="00592240" w:rsidRPr="00592240">
              <w:rPr>
                <w:vertAlign w:val="superscript"/>
                <w:lang w:eastAsia="en-US"/>
              </w:rPr>
              <w:t xml:space="preserve"> Note 4</w:t>
            </w:r>
            <w:r w:rsidR="00592240" w:rsidRPr="00592240">
              <w:rPr>
                <w:lang w:eastAsia="en-US"/>
              </w:rPr>
              <w:t xml:space="preserve">) </w:t>
            </w:r>
            <w:r w:rsidR="00592240" w:rsidRPr="00592240">
              <w:rPr>
                <w:rFonts w:cs="Times New Roman"/>
                <w:lang w:eastAsia="en-US"/>
              </w:rPr>
              <w:t>x  T</w:t>
            </w:r>
            <w:r w:rsidR="00592240" w:rsidRPr="00592240">
              <w:rPr>
                <w:rFonts w:cs="Times New Roman"/>
                <w:vertAlign w:val="subscript"/>
                <w:lang w:eastAsia="en-US"/>
              </w:rPr>
              <w:t>SMTC_period</w:t>
            </w:r>
            <w:r>
              <w:rPr>
                <w:rFonts w:cs="Times New Roman"/>
                <w:lang w:eastAsia="en-US"/>
              </w:rPr>
              <w:t>}</w:t>
            </w:r>
            <w:r w:rsidR="00592240" w:rsidRPr="00592240">
              <w:rPr>
                <w:rFonts w:cs="Times New Roman"/>
                <w:lang w:eastAsia="en-US"/>
              </w:rPr>
              <w:t xml:space="preserve"> </w:t>
            </w:r>
            <w:r w:rsidR="00592240" w:rsidRPr="00592240">
              <w:rPr>
                <w:rFonts w:cs="Times New Roman"/>
                <w:vertAlign w:val="superscript"/>
                <w:lang w:eastAsia="en-US"/>
              </w:rPr>
              <w:t>Note 1</w:t>
            </w:r>
            <w:r>
              <w:rPr>
                <w:rFonts w:cs="Times New Roman"/>
                <w:vertAlign w:val="superscript"/>
                <w:lang w:eastAsia="en-US"/>
              </w:rPr>
              <w:t xml:space="preserve"> </w:t>
            </w:r>
            <w:r w:rsidRPr="00592240">
              <w:rPr>
                <w:rFonts w:cs="Times New Roman"/>
                <w:lang w:eastAsia="en-US"/>
              </w:rPr>
              <w:t xml:space="preserve">x </w:t>
            </w:r>
            <w:r w:rsidRPr="00592240">
              <w:rPr>
                <w:lang w:eastAsia="en-US"/>
              </w:rPr>
              <w:t>K</w:t>
            </w:r>
            <w:r w:rsidRPr="00592240">
              <w:rPr>
                <w:vertAlign w:val="subscript"/>
                <w:lang w:eastAsia="en-US"/>
              </w:rPr>
              <w:t>ca</w:t>
            </w:r>
            <w:r w:rsidRPr="00592240">
              <w:rPr>
                <w:vertAlign w:val="superscript"/>
                <w:lang w:eastAsia="en-US"/>
              </w:rPr>
              <w:t xml:space="preserve"> Note 3</w:t>
            </w:r>
          </w:p>
        </w:tc>
      </w:tr>
      <w:tr w:rsidR="00592240" w:rsidRPr="00592240" w:rsidTr="00592240">
        <w:trPr>
          <w:jc w:val="center"/>
        </w:trPr>
        <w:tc>
          <w:tcPr>
            <w:tcW w:w="3780" w:type="dxa"/>
            <w:shd w:val="clear" w:color="auto" w:fill="auto"/>
          </w:tcPr>
          <w:p w:rsidR="00592240" w:rsidRPr="00592240" w:rsidRDefault="00592240" w:rsidP="00592240">
            <w:pPr>
              <w:spacing w:line="240" w:lineRule="auto"/>
              <w:jc w:val="center"/>
              <w:rPr>
                <w:rFonts w:cs="Times New Roman"/>
                <w:lang w:eastAsia="en-US"/>
              </w:rPr>
            </w:pPr>
            <w:r w:rsidRPr="00592240">
              <w:rPr>
                <w:rFonts w:cs="Times New Roman"/>
                <w:lang w:eastAsia="en-US"/>
              </w:rPr>
              <w:t>0.04 &lt;DRX cycle≤ 2.56</w:t>
            </w:r>
          </w:p>
        </w:tc>
        <w:tc>
          <w:tcPr>
            <w:tcW w:w="4987" w:type="dxa"/>
            <w:shd w:val="clear" w:color="auto" w:fill="auto"/>
          </w:tcPr>
          <w:p w:rsidR="00592240" w:rsidRPr="00592240" w:rsidRDefault="00592240" w:rsidP="00451D32">
            <w:pPr>
              <w:spacing w:line="240" w:lineRule="auto"/>
              <w:jc w:val="center"/>
              <w:rPr>
                <w:rFonts w:cs="Times New Roman"/>
                <w:lang w:eastAsia="en-US"/>
              </w:rPr>
            </w:pPr>
            <w:r w:rsidRPr="00592240">
              <w:rPr>
                <w:lang w:eastAsia="en-US"/>
              </w:rPr>
              <w:t>Ceil(5 × K</w:t>
            </w:r>
            <w:r w:rsidRPr="00592240">
              <w:rPr>
                <w:vertAlign w:val="subscript"/>
                <w:lang w:eastAsia="en-US"/>
              </w:rPr>
              <w:t xml:space="preserve"> p-intra</w:t>
            </w:r>
            <w:r w:rsidRPr="00592240">
              <w:rPr>
                <w:vertAlign w:val="superscript"/>
                <w:lang w:eastAsia="en-US"/>
              </w:rPr>
              <w:t xml:space="preserve"> Note 2</w:t>
            </w:r>
            <w:r w:rsidRPr="00592240">
              <w:rPr>
                <w:lang w:eastAsia="en-US"/>
              </w:rPr>
              <w:t xml:space="preserve"> × K</w:t>
            </w:r>
            <w:r w:rsidRPr="00592240">
              <w:rPr>
                <w:vertAlign w:val="subscript"/>
                <w:lang w:eastAsia="en-US"/>
              </w:rPr>
              <w:t>non-aligned</w:t>
            </w:r>
            <w:r w:rsidRPr="00592240">
              <w:rPr>
                <w:vertAlign w:val="superscript"/>
                <w:lang w:eastAsia="en-US"/>
              </w:rPr>
              <w:t xml:space="preserve"> Note 4</w:t>
            </w:r>
            <w:r w:rsidRPr="00592240">
              <w:rPr>
                <w:lang w:eastAsia="en-US"/>
              </w:rPr>
              <w:t xml:space="preserve">) </w:t>
            </w:r>
            <w:r w:rsidRPr="00592240">
              <w:rPr>
                <w:rFonts w:cs="Times New Roman"/>
                <w:lang w:eastAsia="en-US"/>
              </w:rPr>
              <w:t>x max(DRX, T</w:t>
            </w:r>
            <w:r w:rsidRPr="00592240">
              <w:rPr>
                <w:rFonts w:cs="Times New Roman"/>
                <w:vertAlign w:val="subscript"/>
                <w:lang w:eastAsia="en-US"/>
              </w:rPr>
              <w:t>SMTC_period</w:t>
            </w:r>
            <w:r w:rsidRPr="00592240">
              <w:rPr>
                <w:rFonts w:cs="Times New Roman"/>
                <w:lang w:eastAsia="en-US"/>
              </w:rPr>
              <w:t xml:space="preserve"> </w:t>
            </w:r>
            <w:r w:rsidRPr="00592240">
              <w:rPr>
                <w:rFonts w:cs="Times New Roman"/>
                <w:vertAlign w:val="superscript"/>
                <w:lang w:eastAsia="en-US"/>
              </w:rPr>
              <w:t>Note 1</w:t>
            </w:r>
            <w:r w:rsidRPr="00592240">
              <w:rPr>
                <w:rFonts w:cs="Times New Roman"/>
                <w:lang w:eastAsia="en-US"/>
              </w:rPr>
              <w:t>)</w:t>
            </w:r>
            <w:r w:rsidR="00451D32" w:rsidRPr="00592240">
              <w:rPr>
                <w:rFonts w:cs="Times New Roman"/>
                <w:lang w:eastAsia="en-US"/>
              </w:rPr>
              <w:t xml:space="preserve"> x </w:t>
            </w:r>
            <w:r w:rsidR="00451D32" w:rsidRPr="00592240">
              <w:rPr>
                <w:lang w:eastAsia="en-US"/>
              </w:rPr>
              <w:t>K</w:t>
            </w:r>
            <w:r w:rsidR="00451D32" w:rsidRPr="00592240">
              <w:rPr>
                <w:vertAlign w:val="subscript"/>
                <w:lang w:eastAsia="en-US"/>
              </w:rPr>
              <w:t>ca</w:t>
            </w:r>
            <w:r w:rsidR="00451D32" w:rsidRPr="00592240">
              <w:rPr>
                <w:vertAlign w:val="superscript"/>
                <w:lang w:eastAsia="en-US"/>
              </w:rPr>
              <w:t xml:space="preserve"> Note 3</w:t>
            </w:r>
          </w:p>
        </w:tc>
      </w:tr>
      <w:tr w:rsidR="00FD63E4" w:rsidRPr="00592240" w:rsidTr="00592240">
        <w:trPr>
          <w:jc w:val="center"/>
        </w:trPr>
        <w:tc>
          <w:tcPr>
            <w:tcW w:w="8767" w:type="dxa"/>
            <w:gridSpan w:val="2"/>
            <w:shd w:val="clear" w:color="auto" w:fill="auto"/>
          </w:tcPr>
          <w:p w:rsidR="00592240" w:rsidRPr="00592240" w:rsidRDefault="00592240" w:rsidP="00592240">
            <w:pPr>
              <w:spacing w:line="240" w:lineRule="auto"/>
              <w:rPr>
                <w:rFonts w:cs="Times New Roman"/>
                <w:lang w:eastAsia="en-US"/>
              </w:rPr>
            </w:pPr>
            <w:r w:rsidRPr="00592240">
              <w:rPr>
                <w:rFonts w:cs="Times New Roman"/>
                <w:lang w:eastAsia="en-US"/>
              </w:rPr>
              <w:t>Note 1 : If different SMTC periodicities are configured for different cells, the SMTC period in the requirement is the one used by the cell being identified.</w:t>
            </w:r>
          </w:p>
          <w:p w:rsidR="00592240" w:rsidRPr="00592240" w:rsidRDefault="00592240" w:rsidP="00592240">
            <w:pPr>
              <w:spacing w:line="240" w:lineRule="auto"/>
            </w:pPr>
            <w:r w:rsidRPr="00592240">
              <w:t>Note 2 : K</w:t>
            </w:r>
            <w:r w:rsidRPr="00592240">
              <w:rPr>
                <w:vertAlign w:val="subscript"/>
              </w:rPr>
              <w:t>p-intra</w:t>
            </w:r>
            <w:r w:rsidRPr="00592240">
              <w:t xml:space="preserve"> = 1/(1-SMTC period/MGRP).</w:t>
            </w:r>
            <w:r w:rsidR="0073119C">
              <w:t xml:space="preserve"> Where SMTC period &lt; MGRP.</w:t>
            </w:r>
          </w:p>
          <w:p w:rsidR="00592240" w:rsidRPr="00592240" w:rsidRDefault="00592240" w:rsidP="00592240">
            <w:pPr>
              <w:spacing w:line="240" w:lineRule="auto"/>
            </w:pPr>
            <w:r w:rsidRPr="00592240">
              <w:t>Note 3 : K</w:t>
            </w:r>
            <w:r w:rsidRPr="00592240">
              <w:rPr>
                <w:vertAlign w:val="subscript"/>
              </w:rPr>
              <w:t xml:space="preserve">ca </w:t>
            </w:r>
            <w:r w:rsidRPr="00592240">
              <w:t xml:space="preserve">= 1 for </w:t>
            </w:r>
            <w:r>
              <w:t>the target frequency layer with</w:t>
            </w:r>
            <w:r w:rsidRPr="00592240">
              <w:t xml:space="preserve"> </w:t>
            </w:r>
            <w:r w:rsidRPr="00592240">
              <w:rPr>
                <w:lang w:val="en-GB"/>
              </w:rPr>
              <w:t xml:space="preserve">PCell/PSCell, and </w:t>
            </w:r>
            <w:r w:rsidRPr="00592240">
              <w:t>K</w:t>
            </w:r>
            <w:r w:rsidRPr="00592240">
              <w:rPr>
                <w:vertAlign w:val="subscript"/>
              </w:rPr>
              <w:t xml:space="preserve">ca </w:t>
            </w:r>
            <w:r w:rsidRPr="00592240">
              <w:t xml:space="preserve">= </w:t>
            </w:r>
            <m:oMath>
              <m:r>
                <w:rPr>
                  <w:rFonts w:ascii="Cambria Math" w:eastAsia="MS Mincho" w:hAnsi="Cambria Math"/>
                  <w:lang w:eastAsia="ja-JP"/>
                </w:rPr>
                <m:t>[TBD]</m:t>
              </m:r>
            </m:oMath>
            <w:r w:rsidRPr="00592240">
              <w:t xml:space="preserve"> for the target frequency layer</w:t>
            </w:r>
            <w:r>
              <w:t>s</w:t>
            </w:r>
            <w:r w:rsidRPr="00592240">
              <w:t xml:space="preserve"> with </w:t>
            </w:r>
            <w:r w:rsidRPr="00592240">
              <w:rPr>
                <w:lang w:val="en-GB"/>
              </w:rPr>
              <w:t>SCell</w:t>
            </w:r>
            <w:r>
              <w:rPr>
                <w:lang w:val="en-GB"/>
              </w:rPr>
              <w:t>s</w:t>
            </w:r>
            <w:r w:rsidRPr="00592240">
              <w:t xml:space="preserve">. </w:t>
            </w:r>
          </w:p>
          <w:p w:rsidR="00FD63E4" w:rsidRPr="00592240" w:rsidRDefault="00592240" w:rsidP="00592240">
            <w:pPr>
              <w:spacing w:after="0" w:line="240" w:lineRule="auto"/>
              <w:rPr>
                <w:rFonts w:eastAsia="SimSun" w:cs="Times New Roman"/>
                <w:lang w:eastAsia="en-US"/>
              </w:rPr>
            </w:pPr>
            <w:r w:rsidRPr="00592240">
              <w:rPr>
                <w:rFonts w:eastAsia="新細明體" w:cs="Times New Roman"/>
              </w:rPr>
              <w:t>Note 4 : K</w:t>
            </w:r>
            <w:r w:rsidRPr="00592240">
              <w:rPr>
                <w:rFonts w:eastAsia="新細明體" w:cs="Times New Roman"/>
                <w:vertAlign w:val="subscript"/>
              </w:rPr>
              <w:t xml:space="preserve">non-aligned </w:t>
            </w:r>
            <w:r w:rsidRPr="00592240">
              <w:rPr>
                <w:rFonts w:eastAsia="新細明體" w:cs="Times New Roman"/>
              </w:rPr>
              <w:t>= 1 when DRX on-duartion and SMTC occasions are aligned. Otherwise, K</w:t>
            </w:r>
            <w:r w:rsidRPr="00592240">
              <w:rPr>
                <w:rFonts w:eastAsia="新細明體" w:cs="Times New Roman"/>
                <w:vertAlign w:val="subscript"/>
              </w:rPr>
              <w:t xml:space="preserve">non-aligned </w:t>
            </w:r>
            <w:r w:rsidRPr="00592240">
              <w:rPr>
                <w:rFonts w:eastAsia="新細明體" w:cs="Times New Roman"/>
              </w:rPr>
              <w:t xml:space="preserve"> = 1.5.</w:t>
            </w:r>
          </w:p>
        </w:tc>
      </w:tr>
    </w:tbl>
    <w:bookmarkEnd w:id="10"/>
    <w:p w:rsidR="002C20EB" w:rsidRPr="00793469" w:rsidRDefault="002C20EB" w:rsidP="002C20EB">
      <w:pPr>
        <w:pStyle w:val="1"/>
        <w:rPr>
          <w:rFonts w:eastAsiaTheme="minorEastAsia" w:cs="Arial"/>
          <w:sz w:val="22"/>
          <w:szCs w:val="22"/>
          <w:lang w:val="en-US" w:eastAsia="zh-CN"/>
        </w:rPr>
      </w:pPr>
      <w:r w:rsidRPr="00793469">
        <w:rPr>
          <w:rFonts w:cs="Arial"/>
          <w:b/>
          <w:color w:val="000000" w:themeColor="text1"/>
        </w:rPr>
        <w:lastRenderedPageBreak/>
        <w:t>3</w:t>
      </w:r>
      <w:r w:rsidRPr="00793469">
        <w:rPr>
          <w:rFonts w:cs="Arial"/>
          <w:b/>
          <w:color w:val="000000" w:themeColor="text1"/>
        </w:rPr>
        <w:tab/>
      </w:r>
      <w:r w:rsidR="00FD63E4" w:rsidRPr="00793469">
        <w:rPr>
          <w:rFonts w:cs="Arial"/>
          <w:b/>
          <w:color w:val="000000" w:themeColor="text1"/>
        </w:rPr>
        <w:t>Two DRX cycles configured by MN and SN</w:t>
      </w:r>
    </w:p>
    <w:p w:rsidR="00FD63E4" w:rsidRPr="00FD63E4" w:rsidRDefault="00FD63E4" w:rsidP="00FD63E4">
      <w:pPr>
        <w:jc w:val="both"/>
        <w:rPr>
          <w:rFonts w:ascii="Arial" w:hAnsi="Arial" w:cs="Arial"/>
        </w:rPr>
      </w:pPr>
      <w:r w:rsidRPr="00FD63E4">
        <w:rPr>
          <w:rFonts w:ascii="Arial" w:hAnsi="Arial" w:cs="Arial"/>
        </w:rPr>
        <w:t>In RAN2#99 meeting, DRX configuration for EN-DC was discussed. In general, the principle of separate DRX configuration</w:t>
      </w:r>
      <w:r w:rsidR="00D24A29">
        <w:rPr>
          <w:rFonts w:ascii="Arial" w:hAnsi="Arial" w:cs="Arial"/>
        </w:rPr>
        <w:t>s</w:t>
      </w:r>
      <w:r w:rsidRPr="00FD63E4">
        <w:rPr>
          <w:rFonts w:ascii="Arial" w:hAnsi="Arial" w:cs="Arial"/>
        </w:rPr>
        <w:t xml:space="preserve"> in LTE-DC was applied in EN-DC</w:t>
      </w:r>
      <w:r>
        <w:rPr>
          <w:rFonts w:ascii="Arial" w:hAnsi="Arial" w:cs="Arial"/>
        </w:rPr>
        <w:t>.</w:t>
      </w:r>
      <w:r w:rsidRPr="00FD63E4">
        <w:rPr>
          <w:rFonts w:ascii="Arial" w:hAnsi="Arial" w:cs="Arial"/>
        </w:rPr>
        <w:t xml:space="preserve"> Although separate DRX configuration</w:t>
      </w:r>
      <w:r w:rsidR="00D24A29">
        <w:rPr>
          <w:rFonts w:ascii="Arial" w:hAnsi="Arial" w:cs="Arial"/>
        </w:rPr>
        <w:t>s</w:t>
      </w:r>
      <w:r w:rsidRPr="00FD63E4">
        <w:rPr>
          <w:rFonts w:ascii="Arial" w:hAnsi="Arial" w:cs="Arial"/>
        </w:rPr>
        <w:t xml:space="preserve"> can be provided for MCG and SCG, </w:t>
      </w:r>
      <w:r w:rsidR="00106B1E">
        <w:rPr>
          <w:rFonts w:ascii="Arial" w:hAnsi="Arial" w:cs="Arial"/>
        </w:rPr>
        <w:t>c</w:t>
      </w:r>
      <w:r w:rsidRPr="00FD63E4">
        <w:rPr>
          <w:rFonts w:ascii="Arial" w:hAnsi="Arial" w:cs="Arial"/>
        </w:rPr>
        <w:t xml:space="preserve">ertain alignment on DRX configuration between MCG and SCG is beneficial to UE power consumption. In </w:t>
      </w:r>
      <w:r>
        <w:rPr>
          <w:rFonts w:ascii="Arial" w:hAnsi="Arial" w:cs="Arial"/>
        </w:rPr>
        <w:t>[6]</w:t>
      </w:r>
      <w:r w:rsidRPr="00FD63E4">
        <w:rPr>
          <w:rFonts w:ascii="Arial" w:hAnsi="Arial" w:cs="Arial"/>
        </w:rPr>
        <w:t>, the evaluation on UE power consumption with different DRX configuration assumptions</w:t>
      </w:r>
      <w:r>
        <w:rPr>
          <w:rFonts w:ascii="Arial" w:hAnsi="Arial" w:cs="Arial"/>
        </w:rPr>
        <w:t xml:space="preserve"> </w:t>
      </w:r>
      <w:r w:rsidR="0011330F">
        <w:rPr>
          <w:rFonts w:ascii="Arial" w:hAnsi="Arial" w:cs="Arial"/>
        </w:rPr>
        <w:t xml:space="preserve">was </w:t>
      </w:r>
      <w:r>
        <w:rPr>
          <w:rFonts w:ascii="Arial" w:hAnsi="Arial" w:cs="Arial"/>
        </w:rPr>
        <w:t>provided</w:t>
      </w:r>
      <w:r w:rsidRPr="00FD63E4">
        <w:rPr>
          <w:rFonts w:ascii="Arial" w:hAnsi="Arial" w:cs="Arial"/>
        </w:rPr>
        <w:t>.</w:t>
      </w:r>
      <w:r>
        <w:rPr>
          <w:rFonts w:ascii="Arial" w:hAnsi="Arial" w:cs="Arial"/>
        </w:rPr>
        <w:t xml:space="preserve"> </w:t>
      </w:r>
      <w:r w:rsidRPr="00FD63E4">
        <w:rPr>
          <w:rFonts w:ascii="Arial" w:hAnsi="Arial" w:cs="Arial"/>
        </w:rPr>
        <w:t xml:space="preserve">Two cases are considered for power consumption: </w:t>
      </w:r>
    </w:p>
    <w:p w:rsidR="00FD63E4" w:rsidRPr="00FD63E4" w:rsidRDefault="00FD63E4" w:rsidP="00FD63E4">
      <w:pPr>
        <w:jc w:val="both"/>
        <w:rPr>
          <w:rFonts w:ascii="Arial" w:hAnsi="Arial" w:cs="Arial"/>
        </w:rPr>
      </w:pPr>
      <w:r w:rsidRPr="00FD63E4">
        <w:rPr>
          <w:rFonts w:ascii="Arial" w:hAnsi="Arial" w:cs="Arial" w:hint="eastAsia"/>
        </w:rPr>
        <w:t>•</w:t>
      </w:r>
      <w:r w:rsidRPr="00FD63E4">
        <w:rPr>
          <w:rFonts w:ascii="Arial" w:hAnsi="Arial" w:cs="Arial"/>
        </w:rPr>
        <w:tab/>
        <w:t>Case 1: On-duration of the DRX cycles for MCG an</w:t>
      </w:r>
      <w:r>
        <w:rPr>
          <w:rFonts w:ascii="Arial" w:hAnsi="Arial" w:cs="Arial"/>
        </w:rPr>
        <w:t>d SCG are not aligned. (Figure 1</w:t>
      </w:r>
      <w:r w:rsidRPr="00FD63E4">
        <w:rPr>
          <w:rFonts w:ascii="Arial" w:hAnsi="Arial" w:cs="Arial"/>
        </w:rPr>
        <w:t>.1)</w:t>
      </w:r>
    </w:p>
    <w:p w:rsidR="00FD63E4" w:rsidRDefault="00FD63E4" w:rsidP="00FD63E4">
      <w:pPr>
        <w:jc w:val="both"/>
        <w:rPr>
          <w:rFonts w:ascii="Arial" w:hAnsi="Arial" w:cs="Arial"/>
        </w:rPr>
      </w:pPr>
      <w:r w:rsidRPr="00FD63E4">
        <w:rPr>
          <w:rFonts w:ascii="Arial" w:hAnsi="Arial" w:cs="Arial" w:hint="eastAsia"/>
        </w:rPr>
        <w:t>•</w:t>
      </w:r>
      <w:r w:rsidRPr="00FD63E4">
        <w:rPr>
          <w:rFonts w:ascii="Arial" w:hAnsi="Arial" w:cs="Arial"/>
        </w:rPr>
        <w:tab/>
        <w:t>Case 2: On-duration of the DRX cycles for MC</w:t>
      </w:r>
      <w:r>
        <w:rPr>
          <w:rFonts w:ascii="Arial" w:hAnsi="Arial" w:cs="Arial"/>
        </w:rPr>
        <w:t>G and SCG are aligned. (Figure 1</w:t>
      </w:r>
      <w:r w:rsidRPr="00FD63E4">
        <w:rPr>
          <w:rFonts w:ascii="Arial" w:hAnsi="Arial" w:cs="Arial"/>
        </w:rPr>
        <w:t>.2)</w:t>
      </w:r>
    </w:p>
    <w:p w:rsidR="00FD63E4" w:rsidRDefault="000B30D7" w:rsidP="00FD63E4">
      <w:pPr>
        <w:pStyle w:val="Doc-text2"/>
        <w:tabs>
          <w:tab w:val="left" w:pos="340"/>
        </w:tabs>
        <w:spacing w:before="120" w:after="120"/>
        <w:ind w:left="360" w:firstLine="0"/>
        <w:jc w:val="center"/>
        <w:rPr>
          <w:sz w:val="22"/>
        </w:rPr>
      </w:pPr>
      <w:r>
        <w:object w:dxaOrig="17400" w:dyaOrig="79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197.75pt" o:ole="">
            <v:imagedata r:id="rId8" o:title=""/>
          </v:shape>
          <o:OLEObject Type="Embed" ProgID="Visio.Drawing.15" ShapeID="_x0000_i1025" DrawAspect="Content" ObjectID="_1585473067" r:id="rId9"/>
        </w:object>
      </w:r>
    </w:p>
    <w:p w:rsidR="00FD63E4" w:rsidRPr="00744154" w:rsidRDefault="00FD63E4" w:rsidP="00FD63E4">
      <w:pPr>
        <w:pStyle w:val="Doc-text2"/>
        <w:tabs>
          <w:tab w:val="left" w:pos="340"/>
        </w:tabs>
        <w:spacing w:before="120" w:after="120"/>
        <w:ind w:left="360" w:firstLine="0"/>
        <w:jc w:val="center"/>
        <w:rPr>
          <w:b/>
          <w:sz w:val="22"/>
        </w:rPr>
      </w:pPr>
      <w:r>
        <w:rPr>
          <w:b/>
          <w:sz w:val="22"/>
        </w:rPr>
        <w:t>Figure 1</w:t>
      </w:r>
      <w:r w:rsidRPr="00744154">
        <w:rPr>
          <w:b/>
          <w:sz w:val="22"/>
        </w:rPr>
        <w:t xml:space="preserve">.1 </w:t>
      </w:r>
      <w:r>
        <w:rPr>
          <w:b/>
          <w:sz w:val="22"/>
        </w:rPr>
        <w:t>Case 1</w:t>
      </w:r>
    </w:p>
    <w:p w:rsidR="00FD63E4" w:rsidRDefault="000B30D7" w:rsidP="00FD63E4">
      <w:pPr>
        <w:pStyle w:val="Doc-text2"/>
        <w:tabs>
          <w:tab w:val="left" w:pos="340"/>
        </w:tabs>
        <w:spacing w:before="120" w:after="120"/>
        <w:ind w:left="720" w:firstLine="0"/>
        <w:jc w:val="center"/>
        <w:rPr>
          <w:sz w:val="22"/>
        </w:rPr>
      </w:pPr>
      <w:r>
        <w:object w:dxaOrig="17400" w:dyaOrig="8086">
          <v:shape id="_x0000_i1026" type="#_x0000_t75" style="width:443.8pt;height:195.05pt" o:ole="">
            <v:imagedata r:id="rId10" o:title=""/>
          </v:shape>
          <o:OLEObject Type="Embed" ProgID="Visio.Drawing.15" ShapeID="_x0000_i1026" DrawAspect="Content" ObjectID="_1585473068" r:id="rId11"/>
        </w:object>
      </w:r>
    </w:p>
    <w:p w:rsidR="00FD63E4" w:rsidRDefault="00FD63E4" w:rsidP="00FD63E4">
      <w:pPr>
        <w:pStyle w:val="Doc-text2"/>
        <w:tabs>
          <w:tab w:val="left" w:pos="340"/>
        </w:tabs>
        <w:spacing w:before="120" w:after="120"/>
        <w:ind w:left="360" w:firstLine="0"/>
        <w:jc w:val="center"/>
        <w:rPr>
          <w:b/>
          <w:sz w:val="22"/>
        </w:rPr>
      </w:pPr>
      <w:r>
        <w:rPr>
          <w:b/>
          <w:sz w:val="22"/>
        </w:rPr>
        <w:t>Figure 1</w:t>
      </w:r>
      <w:r w:rsidRPr="00744154">
        <w:rPr>
          <w:b/>
          <w:sz w:val="22"/>
        </w:rPr>
        <w:t>.</w:t>
      </w:r>
      <w:r>
        <w:rPr>
          <w:b/>
          <w:sz w:val="22"/>
        </w:rPr>
        <w:t>2</w:t>
      </w:r>
      <w:r w:rsidRPr="00744154">
        <w:rPr>
          <w:b/>
          <w:sz w:val="22"/>
        </w:rPr>
        <w:t xml:space="preserve"> </w:t>
      </w:r>
      <w:r>
        <w:rPr>
          <w:b/>
          <w:sz w:val="22"/>
        </w:rPr>
        <w:t>Case 2</w:t>
      </w:r>
    </w:p>
    <w:p w:rsidR="00FD63E4" w:rsidRDefault="00FD63E4" w:rsidP="00FD63E4">
      <w:pPr>
        <w:pStyle w:val="Doc-text2"/>
        <w:tabs>
          <w:tab w:val="left" w:pos="340"/>
        </w:tabs>
        <w:spacing w:before="120" w:after="120"/>
        <w:ind w:left="360" w:firstLine="0"/>
        <w:jc w:val="center"/>
        <w:rPr>
          <w:b/>
          <w:sz w:val="22"/>
        </w:rPr>
      </w:pPr>
      <w:r>
        <w:rPr>
          <w:b/>
          <w:sz w:val="22"/>
        </w:rPr>
        <w:t>Figure 1: DRX Configuration w/o On-duration Alignment</w:t>
      </w:r>
    </w:p>
    <w:p w:rsidR="00FD63E4" w:rsidRDefault="00FD63E4" w:rsidP="00FD63E4">
      <w:pPr>
        <w:pStyle w:val="Doc-text2"/>
        <w:tabs>
          <w:tab w:val="left" w:pos="340"/>
        </w:tabs>
        <w:spacing w:before="120" w:after="120"/>
        <w:ind w:left="0" w:firstLine="0"/>
        <w:jc w:val="both"/>
        <w:rPr>
          <w:rFonts w:eastAsiaTheme="minorEastAsia" w:cs="Arial"/>
          <w:sz w:val="22"/>
          <w:lang w:eastAsia="zh-TW"/>
        </w:rPr>
      </w:pPr>
      <w:r>
        <w:rPr>
          <w:rFonts w:eastAsiaTheme="minorEastAsia" w:cs="Arial"/>
          <w:sz w:val="22"/>
          <w:lang w:eastAsia="zh-TW"/>
        </w:rPr>
        <w:lastRenderedPageBreak/>
        <w:t>Note</w:t>
      </w:r>
      <w:r w:rsidRPr="00793469">
        <w:rPr>
          <w:rFonts w:eastAsiaTheme="minorEastAsia" w:cs="Arial"/>
          <w:sz w:val="22"/>
          <w:lang w:eastAsia="zh-TW"/>
        </w:rPr>
        <w:t xml:space="preserve"> that UE power consumption for RRM measurement on NR serving cell will be impacted by the SMTC configuration as well as its timing location related to the DRX </w:t>
      </w:r>
      <w:r w:rsidR="006B101F">
        <w:rPr>
          <w:rFonts w:eastAsiaTheme="minorEastAsia" w:cs="Arial"/>
          <w:sz w:val="22"/>
          <w:lang w:eastAsia="zh-TW"/>
        </w:rPr>
        <w:t>On-duration</w:t>
      </w:r>
      <w:r w:rsidRPr="00793469">
        <w:rPr>
          <w:rFonts w:eastAsiaTheme="minorEastAsia" w:cs="Arial"/>
          <w:sz w:val="22"/>
          <w:lang w:eastAsia="zh-TW"/>
        </w:rPr>
        <w:t xml:space="preserve">. In the optimal case for UE power consumption, SMTC is aligned with the Active time of the SCG DRX cycle. In order to minimize the impact of SMTC configuration and illustrate the benefit of DRX coordination between MCG and SCG, we consider the scenario that the occasion of SMTC and DRX on-duration is aligned. </w:t>
      </w:r>
      <w:r w:rsidR="006B101F">
        <w:rPr>
          <w:rFonts w:eastAsiaTheme="minorEastAsia" w:cs="Arial"/>
          <w:sz w:val="22"/>
          <w:lang w:eastAsia="zh-TW"/>
        </w:rPr>
        <w:t>For LTE, we do not have the alignment issue because CRS is always transmitted.</w:t>
      </w:r>
    </w:p>
    <w:p w:rsidR="00A3265E" w:rsidRPr="00793469" w:rsidRDefault="00A3265E" w:rsidP="00FD63E4">
      <w:pPr>
        <w:pStyle w:val="Doc-text2"/>
        <w:tabs>
          <w:tab w:val="left" w:pos="340"/>
        </w:tabs>
        <w:spacing w:before="120" w:after="120"/>
        <w:ind w:left="0" w:firstLine="0"/>
        <w:jc w:val="both"/>
        <w:rPr>
          <w:rFonts w:eastAsiaTheme="minorEastAsia" w:cs="Arial"/>
          <w:sz w:val="22"/>
          <w:lang w:eastAsia="zh-TW"/>
        </w:rPr>
      </w:pPr>
    </w:p>
    <w:p w:rsidR="00FD63E4" w:rsidRPr="00793469" w:rsidRDefault="00FD63E4" w:rsidP="00FD63E4">
      <w:pPr>
        <w:pStyle w:val="Doc-text2"/>
        <w:tabs>
          <w:tab w:val="left" w:pos="340"/>
        </w:tabs>
        <w:spacing w:before="120" w:after="120"/>
        <w:ind w:left="0" w:firstLine="0"/>
        <w:jc w:val="both"/>
        <w:rPr>
          <w:rFonts w:eastAsiaTheme="minorEastAsia" w:cs="Arial"/>
          <w:sz w:val="22"/>
          <w:lang w:eastAsia="zh-TW"/>
        </w:rPr>
      </w:pPr>
      <w:r w:rsidRPr="00793469">
        <w:rPr>
          <w:rFonts w:eastAsiaTheme="minorEastAsia" w:cs="Arial"/>
          <w:sz w:val="22"/>
          <w:lang w:eastAsia="zh-TW"/>
        </w:rPr>
        <w:t xml:space="preserve">For both of cases, UE power consumption with different DRX cycles are calculated assuming the length of On-duration is 4ms for both MCG and SCG. </w:t>
      </w:r>
    </w:p>
    <w:p w:rsidR="00FD63E4" w:rsidRPr="00793469" w:rsidRDefault="00FD63E4" w:rsidP="00FD63E4">
      <w:pPr>
        <w:pStyle w:val="Doc-text2"/>
        <w:numPr>
          <w:ilvl w:val="0"/>
          <w:numId w:val="40"/>
        </w:numPr>
        <w:tabs>
          <w:tab w:val="left" w:pos="340"/>
        </w:tabs>
        <w:spacing w:before="120" w:after="120" w:line="240" w:lineRule="auto"/>
        <w:jc w:val="both"/>
        <w:rPr>
          <w:rFonts w:eastAsiaTheme="minorEastAsia" w:cs="Arial"/>
          <w:sz w:val="22"/>
          <w:lang w:eastAsia="zh-TW"/>
        </w:rPr>
      </w:pPr>
      <w:r w:rsidRPr="00793469">
        <w:rPr>
          <w:rFonts w:eastAsiaTheme="minorEastAsia" w:cs="Arial"/>
          <w:sz w:val="22"/>
          <w:lang w:eastAsia="zh-TW"/>
        </w:rPr>
        <w:t>Configuration 1: DRX cycle=20 ms</w:t>
      </w:r>
    </w:p>
    <w:p w:rsidR="00FD63E4" w:rsidRPr="00793469" w:rsidRDefault="00FD63E4" w:rsidP="00FD63E4">
      <w:pPr>
        <w:pStyle w:val="Doc-text2"/>
        <w:numPr>
          <w:ilvl w:val="0"/>
          <w:numId w:val="40"/>
        </w:numPr>
        <w:tabs>
          <w:tab w:val="left" w:pos="340"/>
        </w:tabs>
        <w:spacing w:before="120" w:after="120" w:line="240" w:lineRule="auto"/>
        <w:jc w:val="both"/>
        <w:rPr>
          <w:rFonts w:eastAsiaTheme="minorEastAsia" w:cs="Arial"/>
          <w:sz w:val="22"/>
          <w:lang w:eastAsia="zh-TW"/>
        </w:rPr>
      </w:pPr>
      <w:r w:rsidRPr="00793469">
        <w:rPr>
          <w:rFonts w:eastAsiaTheme="minorEastAsia" w:cs="Arial"/>
          <w:sz w:val="22"/>
          <w:lang w:eastAsia="zh-TW"/>
        </w:rPr>
        <w:t>Configuration 2: DRX cycle=40 ms</w:t>
      </w:r>
    </w:p>
    <w:p w:rsidR="00FD63E4" w:rsidRPr="00793469" w:rsidRDefault="00FD63E4" w:rsidP="00FD63E4">
      <w:pPr>
        <w:pStyle w:val="Doc-text2"/>
        <w:numPr>
          <w:ilvl w:val="0"/>
          <w:numId w:val="40"/>
        </w:numPr>
        <w:tabs>
          <w:tab w:val="left" w:pos="340"/>
        </w:tabs>
        <w:spacing w:before="120" w:after="120" w:line="240" w:lineRule="auto"/>
        <w:jc w:val="both"/>
        <w:rPr>
          <w:rFonts w:eastAsiaTheme="minorEastAsia" w:cs="Arial"/>
          <w:sz w:val="22"/>
          <w:lang w:eastAsia="zh-TW"/>
        </w:rPr>
      </w:pPr>
      <w:r w:rsidRPr="00793469">
        <w:rPr>
          <w:rFonts w:eastAsiaTheme="minorEastAsia" w:cs="Arial"/>
          <w:sz w:val="22"/>
          <w:lang w:eastAsia="zh-TW"/>
        </w:rPr>
        <w:t>Configuration 3: DRX cycle=128 ms</w:t>
      </w:r>
    </w:p>
    <w:p w:rsidR="00FD63E4" w:rsidRPr="00793469" w:rsidRDefault="00FD63E4" w:rsidP="00FD63E4">
      <w:pPr>
        <w:pStyle w:val="Doc-text2"/>
        <w:tabs>
          <w:tab w:val="left" w:pos="340"/>
        </w:tabs>
        <w:spacing w:before="120" w:after="120"/>
        <w:ind w:left="0" w:firstLine="0"/>
        <w:rPr>
          <w:rFonts w:eastAsiaTheme="minorEastAsia" w:cs="Arial"/>
          <w:sz w:val="22"/>
          <w:lang w:eastAsia="zh-TW"/>
        </w:rPr>
      </w:pPr>
      <w:r w:rsidRPr="00793469">
        <w:rPr>
          <w:rFonts w:eastAsiaTheme="minorEastAsia" w:cs="Arial"/>
          <w:sz w:val="22"/>
          <w:lang w:eastAsia="zh-TW"/>
        </w:rPr>
        <w:t xml:space="preserve">UE power consumption for case 1 and case2 with different DRX </w:t>
      </w:r>
      <w:r w:rsidRPr="00FD63E4">
        <w:rPr>
          <w:rFonts w:eastAsiaTheme="minorEastAsia" w:cs="Arial"/>
          <w:sz w:val="22"/>
          <w:lang w:eastAsia="zh-TW"/>
        </w:rPr>
        <w:t>cycles are evaluated in Table 5</w:t>
      </w:r>
      <w:r w:rsidRPr="00793469">
        <w:rPr>
          <w:rFonts w:eastAsiaTheme="minorEastAsia" w:cs="Arial"/>
          <w:sz w:val="22"/>
          <w:lang w:eastAsia="zh-TW"/>
        </w:rPr>
        <w:t>.</w:t>
      </w:r>
      <w:r>
        <w:rPr>
          <w:rFonts w:eastAsiaTheme="minorEastAsia" w:cs="Arial"/>
          <w:sz w:val="22"/>
          <w:lang w:eastAsia="zh-TW"/>
        </w:rPr>
        <w:t xml:space="preserve">  </w:t>
      </w:r>
      <w:r w:rsidRPr="00793469">
        <w:rPr>
          <w:rFonts w:eastAsiaTheme="minorEastAsia" w:cs="Arial"/>
          <w:sz w:val="22"/>
          <w:lang w:eastAsia="zh-TW"/>
        </w:rPr>
        <w:t>The detailed parameters and calculation me</w:t>
      </w:r>
      <w:r w:rsidRPr="00FD63E4">
        <w:rPr>
          <w:rFonts w:eastAsiaTheme="minorEastAsia" w:cs="Arial"/>
          <w:sz w:val="22"/>
          <w:lang w:eastAsia="zh-TW"/>
        </w:rPr>
        <w:t>thod is explained in the Appendix</w:t>
      </w:r>
      <w:r w:rsidRPr="00793469">
        <w:rPr>
          <w:rFonts w:eastAsiaTheme="minorEastAsia" w:cs="Arial"/>
          <w:sz w:val="22"/>
          <w:lang w:eastAsia="zh-TW"/>
        </w:rPr>
        <w:t xml:space="preserve">. </w:t>
      </w:r>
    </w:p>
    <w:p w:rsidR="00FD63E4" w:rsidRPr="00ED4D2F" w:rsidRDefault="00FD63E4" w:rsidP="00FD63E4">
      <w:pPr>
        <w:pStyle w:val="Doc-text2"/>
        <w:tabs>
          <w:tab w:val="left" w:pos="340"/>
        </w:tabs>
        <w:spacing w:before="120" w:after="120"/>
        <w:ind w:left="0" w:firstLine="0"/>
        <w:jc w:val="center"/>
        <w:rPr>
          <w:b/>
          <w:sz w:val="22"/>
        </w:rPr>
      </w:pPr>
      <w:r w:rsidRPr="00ED4D2F">
        <w:rPr>
          <w:b/>
          <w:sz w:val="22"/>
        </w:rPr>
        <w:t xml:space="preserve">Table </w:t>
      </w:r>
      <w:r>
        <w:rPr>
          <w:b/>
          <w:sz w:val="22"/>
        </w:rPr>
        <w:t>5:</w:t>
      </w:r>
      <w:r w:rsidRPr="00ED4D2F">
        <w:rPr>
          <w:b/>
          <w:sz w:val="22"/>
        </w:rPr>
        <w:t xml:space="preserve"> Power Consumption Comparison between Case1 and Case 2</w:t>
      </w:r>
    </w:p>
    <w:tbl>
      <w:tblPr>
        <w:tblStyle w:val="af6"/>
        <w:tblW w:w="0" w:type="auto"/>
        <w:jc w:val="center"/>
        <w:tblLook w:val="04A0" w:firstRow="1" w:lastRow="0" w:firstColumn="1" w:lastColumn="0" w:noHBand="0" w:noVBand="1"/>
      </w:tblPr>
      <w:tblGrid>
        <w:gridCol w:w="1789"/>
        <w:gridCol w:w="1952"/>
        <w:gridCol w:w="1499"/>
        <w:gridCol w:w="2977"/>
      </w:tblGrid>
      <w:tr w:rsidR="00FD63E4" w:rsidTr="00B67D09">
        <w:trPr>
          <w:trHeight w:val="494"/>
          <w:jc w:val="center"/>
        </w:trPr>
        <w:tc>
          <w:tcPr>
            <w:tcW w:w="1789" w:type="dxa"/>
            <w:vAlign w:val="center"/>
          </w:tcPr>
          <w:p w:rsidR="00FD63E4" w:rsidRDefault="00FD63E4" w:rsidP="00793469">
            <w:pPr>
              <w:pStyle w:val="Doc-text2"/>
              <w:tabs>
                <w:tab w:val="left" w:pos="340"/>
              </w:tabs>
              <w:spacing w:after="0"/>
              <w:ind w:left="0" w:firstLine="0"/>
              <w:jc w:val="center"/>
              <w:rPr>
                <w:sz w:val="22"/>
              </w:rPr>
            </w:pPr>
          </w:p>
        </w:tc>
        <w:tc>
          <w:tcPr>
            <w:tcW w:w="3451" w:type="dxa"/>
            <w:gridSpan w:val="2"/>
            <w:vAlign w:val="center"/>
          </w:tcPr>
          <w:p w:rsidR="00FD63E4" w:rsidRPr="00ED4D2F" w:rsidRDefault="00FD63E4" w:rsidP="00793469">
            <w:pPr>
              <w:pStyle w:val="Doc-text2"/>
              <w:tabs>
                <w:tab w:val="left" w:pos="340"/>
                <w:tab w:val="center" w:pos="2659"/>
                <w:tab w:val="right" w:pos="5319"/>
              </w:tabs>
              <w:spacing w:after="0"/>
              <w:ind w:left="0" w:firstLine="0"/>
              <w:rPr>
                <w:rFonts w:eastAsiaTheme="minorEastAsia"/>
                <w:sz w:val="22"/>
                <w:lang w:eastAsia="zh-CN"/>
              </w:rPr>
            </w:pPr>
            <w:r>
              <w:rPr>
                <w:sz w:val="22"/>
              </w:rPr>
              <w:tab/>
              <w:t>Power Consumption</w:t>
            </w:r>
            <w:r>
              <w:rPr>
                <w:rFonts w:eastAsiaTheme="minorEastAsia" w:hint="eastAsia"/>
                <w:sz w:val="22"/>
                <w:lang w:eastAsia="zh-CN"/>
              </w:rPr>
              <w:t>（</w:t>
            </w:r>
            <w:r>
              <w:rPr>
                <w:rFonts w:eastAsiaTheme="minorEastAsia" w:hint="eastAsia"/>
                <w:sz w:val="22"/>
                <w:lang w:eastAsia="zh-CN"/>
              </w:rPr>
              <w:t>mA</w:t>
            </w:r>
            <w:r>
              <w:rPr>
                <w:rFonts w:eastAsiaTheme="minorEastAsia"/>
                <w:sz w:val="22"/>
                <w:lang w:eastAsia="zh-CN"/>
              </w:rPr>
              <w:t>）</w:t>
            </w:r>
            <w:r>
              <w:rPr>
                <w:rFonts w:eastAsiaTheme="minorEastAsia"/>
                <w:sz w:val="22"/>
                <w:lang w:eastAsia="zh-CN"/>
              </w:rPr>
              <w:tab/>
            </w:r>
          </w:p>
        </w:tc>
        <w:tc>
          <w:tcPr>
            <w:tcW w:w="2977" w:type="dxa"/>
            <w:vAlign w:val="center"/>
          </w:tcPr>
          <w:p w:rsidR="00FD63E4" w:rsidRDefault="00FD63E4" w:rsidP="00793469">
            <w:pPr>
              <w:pStyle w:val="Doc-text2"/>
              <w:tabs>
                <w:tab w:val="left" w:pos="340"/>
              </w:tabs>
              <w:spacing w:after="0"/>
              <w:ind w:left="0" w:firstLine="0"/>
              <w:jc w:val="center"/>
              <w:rPr>
                <w:sz w:val="22"/>
              </w:rPr>
            </w:pPr>
            <w:r>
              <w:rPr>
                <w:sz w:val="22"/>
              </w:rPr>
              <w:t>Extra Power Consumption</w:t>
            </w:r>
          </w:p>
        </w:tc>
      </w:tr>
      <w:tr w:rsidR="00FD63E4" w:rsidRPr="00FD63E4" w:rsidTr="00B67D09">
        <w:trPr>
          <w:jc w:val="center"/>
        </w:trPr>
        <w:tc>
          <w:tcPr>
            <w:tcW w:w="1789" w:type="dxa"/>
            <w:vMerge w:val="restart"/>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Configuration 1</w:t>
            </w:r>
          </w:p>
        </w:tc>
        <w:tc>
          <w:tcPr>
            <w:tcW w:w="1952" w:type="dxa"/>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Case 1</w:t>
            </w:r>
          </w:p>
        </w:tc>
        <w:tc>
          <w:tcPr>
            <w:tcW w:w="1499" w:type="dxa"/>
            <w:vAlign w:val="center"/>
          </w:tcPr>
          <w:p w:rsidR="00FD63E4" w:rsidRPr="00793469" w:rsidRDefault="00FD63E4" w:rsidP="00793469">
            <w:pPr>
              <w:pStyle w:val="Doc-text2"/>
              <w:tabs>
                <w:tab w:val="left" w:pos="340"/>
              </w:tabs>
              <w:spacing w:after="0"/>
              <w:ind w:left="0" w:firstLine="0"/>
              <w:jc w:val="center"/>
              <w:rPr>
                <w:sz w:val="22"/>
              </w:rPr>
            </w:pPr>
            <w:r w:rsidRPr="00793469">
              <w:rPr>
                <w:sz w:val="22"/>
              </w:rPr>
              <w:t>159.5</w:t>
            </w:r>
          </w:p>
        </w:tc>
        <w:tc>
          <w:tcPr>
            <w:tcW w:w="2977" w:type="dxa"/>
            <w:vMerge w:val="restart"/>
            <w:vAlign w:val="center"/>
          </w:tcPr>
          <w:p w:rsidR="00FD63E4" w:rsidRPr="00793469" w:rsidRDefault="00FD63E4" w:rsidP="00793469">
            <w:pPr>
              <w:pStyle w:val="Doc-text2"/>
              <w:tabs>
                <w:tab w:val="left" w:pos="340"/>
              </w:tabs>
              <w:spacing w:after="0"/>
              <w:ind w:left="0" w:firstLine="0"/>
              <w:jc w:val="center"/>
              <w:rPr>
                <w:sz w:val="22"/>
              </w:rPr>
            </w:pPr>
            <w:r w:rsidRPr="00793469">
              <w:rPr>
                <w:sz w:val="22"/>
              </w:rPr>
              <w:t>13.5%</w:t>
            </w:r>
          </w:p>
        </w:tc>
      </w:tr>
      <w:tr w:rsidR="00FD63E4" w:rsidRPr="00FD63E4" w:rsidTr="00B67D09">
        <w:trPr>
          <w:jc w:val="center"/>
        </w:trPr>
        <w:tc>
          <w:tcPr>
            <w:tcW w:w="1789" w:type="dxa"/>
            <w:vMerge/>
            <w:vAlign w:val="center"/>
          </w:tcPr>
          <w:p w:rsidR="00FD63E4" w:rsidRPr="00FD63E4" w:rsidRDefault="00FD63E4" w:rsidP="00793469">
            <w:pPr>
              <w:pStyle w:val="Doc-text2"/>
              <w:tabs>
                <w:tab w:val="left" w:pos="340"/>
              </w:tabs>
              <w:spacing w:after="0"/>
              <w:ind w:left="0" w:firstLine="0"/>
              <w:jc w:val="center"/>
              <w:rPr>
                <w:sz w:val="22"/>
              </w:rPr>
            </w:pPr>
          </w:p>
        </w:tc>
        <w:tc>
          <w:tcPr>
            <w:tcW w:w="1952" w:type="dxa"/>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Case 2</w:t>
            </w:r>
          </w:p>
        </w:tc>
        <w:tc>
          <w:tcPr>
            <w:tcW w:w="1499" w:type="dxa"/>
            <w:vAlign w:val="center"/>
          </w:tcPr>
          <w:p w:rsidR="00FD63E4" w:rsidRPr="00793469" w:rsidRDefault="00FD63E4" w:rsidP="00793469">
            <w:pPr>
              <w:pStyle w:val="Doc-text2"/>
              <w:tabs>
                <w:tab w:val="left" w:pos="340"/>
              </w:tabs>
              <w:spacing w:after="0"/>
              <w:ind w:left="0" w:firstLine="0"/>
              <w:jc w:val="center"/>
              <w:rPr>
                <w:sz w:val="22"/>
              </w:rPr>
            </w:pPr>
            <w:r w:rsidRPr="00793469">
              <w:rPr>
                <w:sz w:val="22"/>
              </w:rPr>
              <w:t>140.50</w:t>
            </w:r>
          </w:p>
        </w:tc>
        <w:tc>
          <w:tcPr>
            <w:tcW w:w="2977" w:type="dxa"/>
            <w:vMerge/>
            <w:vAlign w:val="center"/>
          </w:tcPr>
          <w:p w:rsidR="00FD63E4" w:rsidRPr="00793469" w:rsidRDefault="00FD63E4" w:rsidP="00793469">
            <w:pPr>
              <w:pStyle w:val="Doc-text2"/>
              <w:tabs>
                <w:tab w:val="left" w:pos="340"/>
              </w:tabs>
              <w:spacing w:after="0"/>
              <w:ind w:left="0" w:firstLine="0"/>
              <w:jc w:val="center"/>
              <w:rPr>
                <w:sz w:val="22"/>
              </w:rPr>
            </w:pPr>
          </w:p>
        </w:tc>
      </w:tr>
      <w:tr w:rsidR="00FD63E4" w:rsidRPr="00FD63E4" w:rsidTr="00B67D09">
        <w:trPr>
          <w:jc w:val="center"/>
        </w:trPr>
        <w:tc>
          <w:tcPr>
            <w:tcW w:w="1789" w:type="dxa"/>
            <w:vMerge w:val="restart"/>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Configuration 2</w:t>
            </w:r>
          </w:p>
        </w:tc>
        <w:tc>
          <w:tcPr>
            <w:tcW w:w="1952" w:type="dxa"/>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Case 1</w:t>
            </w:r>
          </w:p>
        </w:tc>
        <w:tc>
          <w:tcPr>
            <w:tcW w:w="1499" w:type="dxa"/>
            <w:vAlign w:val="center"/>
          </w:tcPr>
          <w:p w:rsidR="00FD63E4" w:rsidRPr="00793469" w:rsidRDefault="00FD63E4" w:rsidP="00793469">
            <w:pPr>
              <w:pStyle w:val="Doc-text2"/>
              <w:tabs>
                <w:tab w:val="left" w:pos="340"/>
              </w:tabs>
              <w:spacing w:after="0"/>
              <w:ind w:left="0" w:firstLine="0"/>
              <w:jc w:val="center"/>
              <w:rPr>
                <w:color w:val="000000" w:themeColor="text1"/>
                <w:sz w:val="22"/>
              </w:rPr>
            </w:pPr>
            <w:r w:rsidRPr="00793469">
              <w:rPr>
                <w:color w:val="000000" w:themeColor="text1"/>
                <w:sz w:val="22"/>
              </w:rPr>
              <w:t>44.88</w:t>
            </w:r>
          </w:p>
        </w:tc>
        <w:tc>
          <w:tcPr>
            <w:tcW w:w="2977" w:type="dxa"/>
            <w:vMerge w:val="restart"/>
            <w:vAlign w:val="center"/>
          </w:tcPr>
          <w:p w:rsidR="00FD63E4" w:rsidRPr="00793469" w:rsidRDefault="00FD63E4" w:rsidP="00793469">
            <w:pPr>
              <w:pStyle w:val="Doc-text2"/>
              <w:tabs>
                <w:tab w:val="left" w:pos="340"/>
              </w:tabs>
              <w:spacing w:after="0"/>
              <w:ind w:left="0" w:firstLine="0"/>
              <w:jc w:val="center"/>
              <w:rPr>
                <w:color w:val="000000" w:themeColor="text1"/>
                <w:sz w:val="22"/>
              </w:rPr>
            </w:pPr>
            <w:r w:rsidRPr="00793469">
              <w:rPr>
                <w:color w:val="000000" w:themeColor="text1"/>
                <w:sz w:val="22"/>
              </w:rPr>
              <w:t>11.8%</w:t>
            </w:r>
          </w:p>
        </w:tc>
      </w:tr>
      <w:tr w:rsidR="00FD63E4" w:rsidRPr="00FD63E4" w:rsidTr="00B67D09">
        <w:trPr>
          <w:jc w:val="center"/>
        </w:trPr>
        <w:tc>
          <w:tcPr>
            <w:tcW w:w="1789" w:type="dxa"/>
            <w:vMerge/>
            <w:vAlign w:val="center"/>
          </w:tcPr>
          <w:p w:rsidR="00FD63E4" w:rsidRPr="00FD63E4" w:rsidRDefault="00FD63E4" w:rsidP="00793469">
            <w:pPr>
              <w:pStyle w:val="Doc-text2"/>
              <w:tabs>
                <w:tab w:val="left" w:pos="340"/>
              </w:tabs>
              <w:spacing w:after="0"/>
              <w:ind w:left="0" w:firstLine="0"/>
              <w:jc w:val="center"/>
              <w:rPr>
                <w:sz w:val="22"/>
              </w:rPr>
            </w:pPr>
          </w:p>
        </w:tc>
        <w:tc>
          <w:tcPr>
            <w:tcW w:w="1952" w:type="dxa"/>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Case 2</w:t>
            </w:r>
          </w:p>
        </w:tc>
        <w:tc>
          <w:tcPr>
            <w:tcW w:w="1499" w:type="dxa"/>
            <w:vAlign w:val="center"/>
          </w:tcPr>
          <w:p w:rsidR="00FD63E4" w:rsidRPr="00793469" w:rsidRDefault="00FD63E4" w:rsidP="00793469">
            <w:pPr>
              <w:pStyle w:val="Doc-text2"/>
              <w:tabs>
                <w:tab w:val="left" w:pos="340"/>
              </w:tabs>
              <w:spacing w:after="0"/>
              <w:ind w:left="0" w:firstLine="0"/>
              <w:jc w:val="center"/>
              <w:rPr>
                <w:color w:val="000000" w:themeColor="text1"/>
                <w:sz w:val="22"/>
              </w:rPr>
            </w:pPr>
            <w:r w:rsidRPr="00793469">
              <w:rPr>
                <w:color w:val="000000" w:themeColor="text1"/>
                <w:sz w:val="22"/>
              </w:rPr>
              <w:t>40.13</w:t>
            </w:r>
          </w:p>
        </w:tc>
        <w:tc>
          <w:tcPr>
            <w:tcW w:w="2977" w:type="dxa"/>
            <w:vMerge/>
            <w:vAlign w:val="center"/>
          </w:tcPr>
          <w:p w:rsidR="00FD63E4" w:rsidRPr="00793469" w:rsidRDefault="00FD63E4" w:rsidP="00793469">
            <w:pPr>
              <w:pStyle w:val="Doc-text2"/>
              <w:tabs>
                <w:tab w:val="left" w:pos="340"/>
              </w:tabs>
              <w:spacing w:after="0"/>
              <w:ind w:left="0" w:firstLine="0"/>
              <w:jc w:val="center"/>
              <w:rPr>
                <w:color w:val="000000" w:themeColor="text1"/>
                <w:sz w:val="22"/>
              </w:rPr>
            </w:pPr>
          </w:p>
        </w:tc>
      </w:tr>
      <w:tr w:rsidR="00FD63E4" w:rsidRPr="00FD63E4" w:rsidTr="00B67D09">
        <w:trPr>
          <w:jc w:val="center"/>
        </w:trPr>
        <w:tc>
          <w:tcPr>
            <w:tcW w:w="1789" w:type="dxa"/>
            <w:vMerge w:val="restart"/>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Configuration 3</w:t>
            </w:r>
          </w:p>
        </w:tc>
        <w:tc>
          <w:tcPr>
            <w:tcW w:w="1952" w:type="dxa"/>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Case 1</w:t>
            </w:r>
          </w:p>
        </w:tc>
        <w:tc>
          <w:tcPr>
            <w:tcW w:w="1499" w:type="dxa"/>
            <w:vAlign w:val="center"/>
          </w:tcPr>
          <w:p w:rsidR="00FD63E4" w:rsidRPr="00793469" w:rsidRDefault="00FD63E4" w:rsidP="00793469">
            <w:pPr>
              <w:pStyle w:val="Doc-text2"/>
              <w:tabs>
                <w:tab w:val="left" w:pos="340"/>
              </w:tabs>
              <w:spacing w:after="0"/>
              <w:ind w:left="0" w:firstLine="0"/>
              <w:jc w:val="center"/>
              <w:rPr>
                <w:sz w:val="22"/>
              </w:rPr>
            </w:pPr>
            <w:r w:rsidRPr="00793469">
              <w:rPr>
                <w:sz w:val="22"/>
              </w:rPr>
              <w:t>26.796875</w:t>
            </w:r>
          </w:p>
        </w:tc>
        <w:tc>
          <w:tcPr>
            <w:tcW w:w="2977" w:type="dxa"/>
            <w:vMerge w:val="restart"/>
            <w:vAlign w:val="center"/>
          </w:tcPr>
          <w:p w:rsidR="00FD63E4" w:rsidRPr="00793469" w:rsidRDefault="00FD63E4" w:rsidP="00793469">
            <w:pPr>
              <w:pStyle w:val="Doc-text2"/>
              <w:tabs>
                <w:tab w:val="left" w:pos="340"/>
              </w:tabs>
              <w:spacing w:after="0"/>
              <w:ind w:left="0" w:firstLine="0"/>
              <w:jc w:val="center"/>
              <w:rPr>
                <w:sz w:val="22"/>
              </w:rPr>
            </w:pPr>
            <w:r w:rsidRPr="00793469">
              <w:rPr>
                <w:sz w:val="22"/>
              </w:rPr>
              <w:t>12.5%</w:t>
            </w:r>
          </w:p>
        </w:tc>
      </w:tr>
      <w:tr w:rsidR="00FD63E4" w:rsidTr="00B67D09">
        <w:trPr>
          <w:jc w:val="center"/>
        </w:trPr>
        <w:tc>
          <w:tcPr>
            <w:tcW w:w="1789" w:type="dxa"/>
            <w:vMerge/>
            <w:vAlign w:val="center"/>
          </w:tcPr>
          <w:p w:rsidR="00FD63E4" w:rsidRPr="00FD63E4" w:rsidRDefault="00FD63E4" w:rsidP="00793469">
            <w:pPr>
              <w:pStyle w:val="Doc-text2"/>
              <w:tabs>
                <w:tab w:val="left" w:pos="340"/>
              </w:tabs>
              <w:spacing w:after="0"/>
              <w:ind w:left="0" w:firstLine="0"/>
              <w:jc w:val="center"/>
              <w:rPr>
                <w:sz w:val="22"/>
              </w:rPr>
            </w:pPr>
          </w:p>
        </w:tc>
        <w:tc>
          <w:tcPr>
            <w:tcW w:w="1952" w:type="dxa"/>
            <w:vAlign w:val="center"/>
          </w:tcPr>
          <w:p w:rsidR="00FD63E4" w:rsidRPr="00FD63E4" w:rsidRDefault="00FD63E4" w:rsidP="00793469">
            <w:pPr>
              <w:pStyle w:val="Doc-text2"/>
              <w:tabs>
                <w:tab w:val="left" w:pos="340"/>
              </w:tabs>
              <w:spacing w:after="0"/>
              <w:ind w:left="0" w:firstLine="0"/>
              <w:jc w:val="center"/>
              <w:rPr>
                <w:sz w:val="22"/>
              </w:rPr>
            </w:pPr>
            <w:r w:rsidRPr="00FD63E4">
              <w:rPr>
                <w:sz w:val="22"/>
              </w:rPr>
              <w:t>Case 2</w:t>
            </w:r>
          </w:p>
        </w:tc>
        <w:tc>
          <w:tcPr>
            <w:tcW w:w="1499" w:type="dxa"/>
            <w:vAlign w:val="center"/>
          </w:tcPr>
          <w:p w:rsidR="00FD63E4" w:rsidRPr="00793469" w:rsidRDefault="00FD63E4" w:rsidP="00793469">
            <w:pPr>
              <w:pStyle w:val="Doc-text2"/>
              <w:tabs>
                <w:tab w:val="left" w:pos="340"/>
              </w:tabs>
              <w:spacing w:after="0"/>
              <w:ind w:left="0" w:firstLine="0"/>
              <w:jc w:val="center"/>
              <w:rPr>
                <w:sz w:val="22"/>
              </w:rPr>
            </w:pPr>
            <w:r w:rsidRPr="00793469">
              <w:rPr>
                <w:sz w:val="22"/>
              </w:rPr>
              <w:t>23.83</w:t>
            </w:r>
          </w:p>
        </w:tc>
        <w:tc>
          <w:tcPr>
            <w:tcW w:w="2977" w:type="dxa"/>
            <w:vMerge/>
            <w:vAlign w:val="center"/>
          </w:tcPr>
          <w:p w:rsidR="00FD63E4" w:rsidRDefault="00FD63E4" w:rsidP="00793469">
            <w:pPr>
              <w:pStyle w:val="Doc-text2"/>
              <w:tabs>
                <w:tab w:val="left" w:pos="340"/>
              </w:tabs>
              <w:spacing w:after="0"/>
              <w:ind w:left="0" w:firstLine="0"/>
              <w:jc w:val="center"/>
              <w:rPr>
                <w:sz w:val="22"/>
              </w:rPr>
            </w:pPr>
          </w:p>
        </w:tc>
      </w:tr>
    </w:tbl>
    <w:p w:rsidR="00FD63E4" w:rsidRDefault="00FD63E4" w:rsidP="008A02CB">
      <w:pPr>
        <w:jc w:val="both"/>
        <w:rPr>
          <w:rFonts w:ascii="Arial" w:hAnsi="Arial" w:cs="Arial"/>
        </w:rPr>
      </w:pPr>
    </w:p>
    <w:p w:rsidR="00FD63E4" w:rsidRDefault="00FD63E4" w:rsidP="00793469">
      <w:pPr>
        <w:pStyle w:val="af2"/>
        <w:rPr>
          <w:rFonts w:ascii="Arial" w:eastAsiaTheme="minorEastAsia" w:hAnsi="Arial" w:cs="Arial"/>
          <w:i/>
          <w:sz w:val="24"/>
          <w:szCs w:val="24"/>
        </w:rPr>
      </w:pPr>
      <w:bookmarkStart w:id="11" w:name="_Ref506375205"/>
      <w:r w:rsidRPr="00793469">
        <w:rPr>
          <w:rFonts w:ascii="Arial" w:eastAsiaTheme="minorEastAsia" w:hAnsi="Arial" w:cs="Arial"/>
          <w:i/>
          <w:sz w:val="24"/>
          <w:szCs w:val="24"/>
        </w:rPr>
        <w:t xml:space="preserve">Observation </w:t>
      </w:r>
      <w:r w:rsidRPr="00793469">
        <w:rPr>
          <w:rFonts w:ascii="Arial" w:eastAsiaTheme="minorEastAsia" w:hAnsi="Arial" w:cs="Arial"/>
          <w:i/>
          <w:sz w:val="24"/>
          <w:szCs w:val="24"/>
        </w:rPr>
        <w:fldChar w:fldCharType="begin"/>
      </w:r>
      <w:r w:rsidRPr="00793469">
        <w:rPr>
          <w:rFonts w:ascii="Arial" w:eastAsiaTheme="minorEastAsia" w:hAnsi="Arial" w:cs="Arial"/>
          <w:i/>
          <w:sz w:val="24"/>
          <w:szCs w:val="24"/>
        </w:rPr>
        <w:instrText xml:space="preserve"> SEQ Observation \* ARABIC </w:instrText>
      </w:r>
      <w:r w:rsidRPr="00793469">
        <w:rPr>
          <w:rFonts w:ascii="Arial" w:eastAsiaTheme="minorEastAsia" w:hAnsi="Arial" w:cs="Arial"/>
          <w:i/>
          <w:sz w:val="24"/>
          <w:szCs w:val="24"/>
        </w:rPr>
        <w:fldChar w:fldCharType="separate"/>
      </w:r>
      <w:r w:rsidRPr="00793469">
        <w:rPr>
          <w:rFonts w:ascii="Arial" w:eastAsiaTheme="minorEastAsia" w:hAnsi="Arial" w:cs="Arial"/>
          <w:i/>
          <w:sz w:val="24"/>
          <w:szCs w:val="24"/>
        </w:rPr>
        <w:t>1</w:t>
      </w:r>
      <w:r w:rsidRPr="00793469">
        <w:rPr>
          <w:rFonts w:ascii="Arial" w:eastAsiaTheme="minorEastAsia" w:hAnsi="Arial" w:cs="Arial"/>
          <w:i/>
          <w:sz w:val="24"/>
          <w:szCs w:val="24"/>
        </w:rPr>
        <w:fldChar w:fldCharType="end"/>
      </w:r>
      <w:r w:rsidRPr="00793469">
        <w:rPr>
          <w:rFonts w:ascii="Arial" w:eastAsiaTheme="minorEastAsia" w:hAnsi="Arial" w:cs="Arial"/>
          <w:i/>
          <w:sz w:val="24"/>
          <w:szCs w:val="24"/>
        </w:rPr>
        <w:t xml:space="preserve">: Compared with aligned on-duration between separate DRX of MCG and SCG, </w:t>
      </w:r>
      <w:r>
        <w:rPr>
          <w:rFonts w:ascii="Arial" w:eastAsiaTheme="minorEastAsia" w:hAnsi="Arial" w:cs="Arial"/>
          <w:i/>
          <w:sz w:val="24"/>
          <w:szCs w:val="24"/>
        </w:rPr>
        <w:t xml:space="preserve">up to </w:t>
      </w:r>
      <w:r w:rsidRPr="00793469">
        <w:rPr>
          <w:rFonts w:ascii="Arial" w:eastAsiaTheme="minorEastAsia" w:hAnsi="Arial" w:cs="Arial"/>
          <w:i/>
          <w:sz w:val="24"/>
          <w:szCs w:val="24"/>
        </w:rPr>
        <w:t>13.5% additional UE power is consumed for the case of non-aligned on-duration of the separate DRX</w:t>
      </w:r>
      <w:r w:rsidR="00B67D09">
        <w:rPr>
          <w:rFonts w:ascii="Arial" w:eastAsiaTheme="minorEastAsia" w:hAnsi="Arial" w:cs="Arial"/>
          <w:i/>
          <w:sz w:val="24"/>
          <w:szCs w:val="24"/>
        </w:rPr>
        <w:t xml:space="preserve"> configurations</w:t>
      </w:r>
      <w:r w:rsidRPr="00793469">
        <w:rPr>
          <w:rFonts w:ascii="Arial" w:eastAsiaTheme="minorEastAsia" w:hAnsi="Arial" w:cs="Arial"/>
          <w:i/>
          <w:sz w:val="24"/>
          <w:szCs w:val="24"/>
        </w:rPr>
        <w:t>.</w:t>
      </w:r>
      <w:bookmarkEnd w:id="11"/>
    </w:p>
    <w:p w:rsidR="00FD63E4" w:rsidRPr="00793469" w:rsidRDefault="00FD63E4" w:rsidP="00793469">
      <w:pPr>
        <w:pStyle w:val="af2"/>
        <w:rPr>
          <w:rFonts w:ascii="Arial" w:eastAsiaTheme="minorEastAsia" w:hAnsi="Arial" w:cs="Arial"/>
          <w:i/>
          <w:sz w:val="24"/>
          <w:szCs w:val="24"/>
        </w:rPr>
      </w:pPr>
      <w:bookmarkStart w:id="12" w:name="_Ref506375230"/>
      <w:r w:rsidRPr="00793469">
        <w:rPr>
          <w:rFonts w:ascii="Arial" w:eastAsiaTheme="minorEastAsia" w:hAnsi="Arial" w:cs="Arial"/>
          <w:i/>
          <w:sz w:val="24"/>
          <w:szCs w:val="24"/>
        </w:rPr>
        <w:t xml:space="preserve">Proposal </w:t>
      </w:r>
      <w:r w:rsidRPr="00793469">
        <w:rPr>
          <w:rFonts w:ascii="Arial" w:eastAsiaTheme="minorEastAsia" w:hAnsi="Arial" w:cs="Arial"/>
          <w:i/>
          <w:sz w:val="24"/>
          <w:szCs w:val="24"/>
        </w:rPr>
        <w:fldChar w:fldCharType="begin"/>
      </w:r>
      <w:r w:rsidRPr="00793469">
        <w:rPr>
          <w:rFonts w:ascii="Arial" w:eastAsiaTheme="minorEastAsia" w:hAnsi="Arial" w:cs="Arial"/>
          <w:i/>
          <w:sz w:val="24"/>
          <w:szCs w:val="24"/>
        </w:rPr>
        <w:instrText xml:space="preserve"> SEQ Proposal \* ARABIC </w:instrText>
      </w:r>
      <w:r w:rsidRPr="00793469">
        <w:rPr>
          <w:rFonts w:ascii="Arial" w:eastAsiaTheme="minorEastAsia" w:hAnsi="Arial" w:cs="Arial"/>
          <w:i/>
          <w:sz w:val="24"/>
          <w:szCs w:val="24"/>
        </w:rPr>
        <w:fldChar w:fldCharType="separate"/>
      </w:r>
      <w:r w:rsidRPr="00793469">
        <w:rPr>
          <w:rFonts w:ascii="Arial" w:eastAsiaTheme="minorEastAsia" w:hAnsi="Arial" w:cs="Arial"/>
          <w:i/>
          <w:sz w:val="24"/>
          <w:szCs w:val="24"/>
        </w:rPr>
        <w:t>5</w:t>
      </w:r>
      <w:r w:rsidRPr="00793469">
        <w:rPr>
          <w:rFonts w:ascii="Arial" w:eastAsiaTheme="minorEastAsia" w:hAnsi="Arial" w:cs="Arial"/>
          <w:i/>
          <w:sz w:val="24"/>
          <w:szCs w:val="24"/>
        </w:rPr>
        <w:fldChar w:fldCharType="end"/>
      </w:r>
      <w:r w:rsidRPr="00793469">
        <w:rPr>
          <w:rFonts w:ascii="Arial" w:eastAsiaTheme="minorEastAsia" w:hAnsi="Arial" w:cs="Arial"/>
          <w:i/>
          <w:sz w:val="24"/>
          <w:szCs w:val="24"/>
        </w:rPr>
        <w:t>: Companies are enc</w:t>
      </w:r>
      <w:r w:rsidRPr="00FD63E4">
        <w:rPr>
          <w:rFonts w:ascii="Arial" w:eastAsiaTheme="minorEastAsia" w:hAnsi="Arial" w:cs="Arial"/>
          <w:i/>
          <w:sz w:val="24"/>
          <w:szCs w:val="24"/>
        </w:rPr>
        <w:t xml:space="preserve">ouraged to provide idea to deal with the power consumption issue caused by 2 different DRX </w:t>
      </w:r>
      <w:r w:rsidR="00E037D5">
        <w:rPr>
          <w:rFonts w:ascii="Arial" w:eastAsiaTheme="minorEastAsia" w:hAnsi="Arial" w:cs="Arial"/>
          <w:i/>
          <w:sz w:val="24"/>
          <w:szCs w:val="24"/>
        </w:rPr>
        <w:t>configurations</w:t>
      </w:r>
      <w:r w:rsidRPr="00FD63E4">
        <w:rPr>
          <w:rFonts w:ascii="Arial" w:eastAsiaTheme="minorEastAsia" w:hAnsi="Arial" w:cs="Arial"/>
          <w:i/>
          <w:sz w:val="24"/>
          <w:szCs w:val="24"/>
        </w:rPr>
        <w:t>.</w:t>
      </w:r>
      <w:bookmarkEnd w:id="12"/>
    </w:p>
    <w:p w:rsidR="00FD63E4" w:rsidRDefault="00FD63E4" w:rsidP="008A02CB">
      <w:pPr>
        <w:pStyle w:val="af2"/>
        <w:jc w:val="center"/>
        <w:rPr>
          <w:rFonts w:ascii="Arial" w:hAnsi="Arial" w:cs="Arial"/>
        </w:rPr>
      </w:pPr>
    </w:p>
    <w:p w:rsidR="00017933" w:rsidRPr="00017933" w:rsidRDefault="00FD63E4" w:rsidP="00017933">
      <w:pPr>
        <w:rPr>
          <w:rFonts w:ascii="Arial" w:hAnsi="Arial" w:cs="Arial"/>
        </w:rPr>
      </w:pPr>
      <w:r>
        <w:rPr>
          <w:rFonts w:ascii="Arial" w:hAnsi="Arial" w:cs="Arial" w:hint="eastAsia"/>
        </w:rPr>
        <w:t>E</w:t>
      </w:r>
      <w:r>
        <w:rPr>
          <w:rFonts w:ascii="Arial" w:hAnsi="Arial" w:cs="Arial"/>
        </w:rPr>
        <w:t xml:space="preserve">xcept power consumption, the measurement requirement is another issue that needs to be addressed. When UE conducts the intra-frequency measurement, it is intuitive </w:t>
      </w:r>
      <w:r w:rsidR="00C7321B">
        <w:rPr>
          <w:rFonts w:ascii="Arial" w:hAnsi="Arial" w:cs="Arial"/>
        </w:rPr>
        <w:t xml:space="preserve">that the requirement </w:t>
      </w:r>
      <w:r>
        <w:rPr>
          <w:rFonts w:ascii="Arial" w:hAnsi="Arial" w:cs="Arial"/>
        </w:rPr>
        <w:t>follow</w:t>
      </w:r>
      <w:r w:rsidR="00C7321B">
        <w:rPr>
          <w:rFonts w:ascii="Arial" w:hAnsi="Arial" w:cs="Arial"/>
        </w:rPr>
        <w:t>s</w:t>
      </w:r>
      <w:r>
        <w:rPr>
          <w:rFonts w:ascii="Arial" w:hAnsi="Arial" w:cs="Arial"/>
        </w:rPr>
        <w:t xml:space="preserve"> the DRX configured </w:t>
      </w:r>
      <w:r w:rsidR="00C7321B">
        <w:rPr>
          <w:rFonts w:ascii="Arial" w:hAnsi="Arial" w:cs="Arial"/>
        </w:rPr>
        <w:t xml:space="preserve">to </w:t>
      </w:r>
      <w:r>
        <w:rPr>
          <w:rFonts w:ascii="Arial" w:hAnsi="Arial" w:cs="Arial"/>
        </w:rPr>
        <w:t xml:space="preserve">the cell groups that the serving cell is located. However, when UE conducts the inter-frequency measurement, </w:t>
      </w:r>
      <w:r w:rsidR="00FE24FA">
        <w:rPr>
          <w:rFonts w:ascii="Arial" w:hAnsi="Arial" w:cs="Arial"/>
        </w:rPr>
        <w:t xml:space="preserve">which DRX </w:t>
      </w:r>
      <w:r w:rsidR="00017933">
        <w:rPr>
          <w:rFonts w:ascii="Arial" w:hAnsi="Arial" w:cs="Arial"/>
        </w:rPr>
        <w:t xml:space="preserve">configuration </w:t>
      </w:r>
      <w:r w:rsidR="00FE24FA">
        <w:rPr>
          <w:rFonts w:ascii="Arial" w:hAnsi="Arial" w:cs="Arial"/>
        </w:rPr>
        <w:t>to be used for the measurement requirement become more complicated</w:t>
      </w:r>
      <w:r w:rsidR="00AD1AC6">
        <w:rPr>
          <w:rFonts w:ascii="Arial" w:hAnsi="Arial" w:cs="Arial"/>
        </w:rPr>
        <w:t>.</w:t>
      </w:r>
      <w:r w:rsidR="00FE24FA">
        <w:rPr>
          <w:rFonts w:ascii="Arial" w:hAnsi="Arial" w:cs="Arial"/>
        </w:rPr>
        <w:t xml:space="preserve"> </w:t>
      </w:r>
      <w:r w:rsidR="00017933" w:rsidRPr="00017933">
        <w:rPr>
          <w:rFonts w:ascii="Arial" w:hAnsi="Arial" w:cs="Arial"/>
        </w:rPr>
        <w:t>For example:</w:t>
      </w:r>
    </w:p>
    <w:p w:rsidR="00F04D1A" w:rsidRDefault="00017933" w:rsidP="00FE7E14">
      <w:pPr>
        <w:pStyle w:val="af7"/>
        <w:numPr>
          <w:ilvl w:val="0"/>
          <w:numId w:val="43"/>
        </w:numPr>
        <w:rPr>
          <w:rFonts w:ascii="Arial" w:hAnsi="Arial" w:cs="Arial"/>
        </w:rPr>
      </w:pPr>
      <w:r w:rsidRPr="00FE7E14">
        <w:rPr>
          <w:rFonts w:ascii="Arial" w:hAnsi="Arial" w:cs="Arial"/>
        </w:rPr>
        <w:lastRenderedPageBreak/>
        <w:t xml:space="preserve">When both MCG and SCG exist, and MN configures a measurement object in FR2. UE need to use a RF chain in SCG to measure this </w:t>
      </w:r>
      <w:r w:rsidR="00601C2D">
        <w:rPr>
          <w:rFonts w:ascii="Arial" w:hAnsi="Arial" w:cs="Arial"/>
        </w:rPr>
        <w:t>frequency.</w:t>
      </w:r>
    </w:p>
    <w:p w:rsidR="008D11F1" w:rsidRDefault="00017933" w:rsidP="00FE7E14">
      <w:pPr>
        <w:pStyle w:val="af7"/>
        <w:numPr>
          <w:ilvl w:val="0"/>
          <w:numId w:val="43"/>
        </w:numPr>
      </w:pPr>
      <w:r w:rsidRPr="00FE7E14">
        <w:rPr>
          <w:rFonts w:ascii="Arial" w:hAnsi="Arial" w:cs="Arial"/>
        </w:rPr>
        <w:t>When both MCG and SCG exist, and SN configures a measurement object in FR1. It is a UE implementation to use a RF chain in MCG or SCG to measure this frequency.</w:t>
      </w:r>
    </w:p>
    <w:p w:rsidR="00FD63E4" w:rsidRDefault="00FD63E4" w:rsidP="008A02CB">
      <w:pPr>
        <w:rPr>
          <w:rFonts w:ascii="Arial" w:hAnsi="Arial" w:cs="Arial"/>
        </w:rPr>
      </w:pPr>
      <w:r>
        <w:rPr>
          <w:rFonts w:ascii="Arial" w:hAnsi="Arial" w:cs="Arial"/>
        </w:rPr>
        <w:t xml:space="preserve">RAN4 should clarify which DRX </w:t>
      </w:r>
      <w:r w:rsidR="00017933">
        <w:rPr>
          <w:rFonts w:ascii="Arial" w:hAnsi="Arial" w:cs="Arial"/>
        </w:rPr>
        <w:t>configuration</w:t>
      </w:r>
      <w:r>
        <w:rPr>
          <w:rFonts w:ascii="Arial" w:hAnsi="Arial" w:cs="Arial"/>
        </w:rPr>
        <w:t xml:space="preserve"> will be used in the inter-frequency measurement requirement. Two principles are suggested:</w:t>
      </w:r>
    </w:p>
    <w:p w:rsidR="00FD63E4" w:rsidRPr="00C172FE" w:rsidRDefault="00017933" w:rsidP="00FD63E4">
      <w:pPr>
        <w:pStyle w:val="Doc-text2"/>
        <w:numPr>
          <w:ilvl w:val="0"/>
          <w:numId w:val="40"/>
        </w:numPr>
        <w:tabs>
          <w:tab w:val="left" w:pos="340"/>
        </w:tabs>
        <w:spacing w:before="120" w:after="120" w:line="240" w:lineRule="auto"/>
        <w:jc w:val="both"/>
        <w:rPr>
          <w:rFonts w:eastAsiaTheme="minorEastAsia" w:cs="Arial"/>
          <w:sz w:val="22"/>
          <w:lang w:eastAsia="zh-TW"/>
        </w:rPr>
      </w:pPr>
      <w:r>
        <w:rPr>
          <w:rFonts w:eastAsiaTheme="minorEastAsia" w:cs="Arial"/>
          <w:sz w:val="22"/>
          <w:lang w:eastAsia="zh-TW"/>
        </w:rPr>
        <w:t>Requirements should not limit the UE implementation.</w:t>
      </w:r>
    </w:p>
    <w:p w:rsidR="00017933" w:rsidRPr="00C172FE" w:rsidRDefault="00017933" w:rsidP="00017933">
      <w:pPr>
        <w:pStyle w:val="Doc-text2"/>
        <w:numPr>
          <w:ilvl w:val="0"/>
          <w:numId w:val="40"/>
        </w:numPr>
        <w:tabs>
          <w:tab w:val="left" w:pos="340"/>
        </w:tabs>
        <w:spacing w:before="120" w:after="120" w:line="240" w:lineRule="auto"/>
        <w:jc w:val="both"/>
        <w:rPr>
          <w:rFonts w:eastAsiaTheme="minorEastAsia" w:cs="Arial"/>
          <w:sz w:val="22"/>
          <w:lang w:eastAsia="zh-TW"/>
        </w:rPr>
      </w:pPr>
      <w:r>
        <w:rPr>
          <w:rFonts w:eastAsiaTheme="minorEastAsia" w:cs="Arial"/>
          <w:sz w:val="22"/>
          <w:lang w:eastAsia="zh-TW"/>
        </w:rPr>
        <w:t>Requirements should consider the UE power consumption.</w:t>
      </w:r>
    </w:p>
    <w:p w:rsidR="00FD63E4" w:rsidRDefault="00FD63E4" w:rsidP="008A02CB">
      <w:pPr>
        <w:rPr>
          <w:rFonts w:ascii="Arial" w:hAnsi="Arial" w:cs="Arial"/>
        </w:rPr>
      </w:pPr>
      <w:r>
        <w:rPr>
          <w:rFonts w:ascii="Arial" w:hAnsi="Arial" w:cs="Arial"/>
        </w:rPr>
        <w:t>Therefore, we list all the possible situations in Table 6.</w:t>
      </w:r>
    </w:p>
    <w:p w:rsidR="00017933" w:rsidRDefault="00FD63E4" w:rsidP="00793469">
      <w:pPr>
        <w:pStyle w:val="Doc-text2"/>
        <w:tabs>
          <w:tab w:val="left" w:pos="340"/>
        </w:tabs>
        <w:spacing w:before="120" w:after="120"/>
        <w:ind w:left="0" w:firstLine="0"/>
        <w:rPr>
          <w:rFonts w:eastAsiaTheme="minorEastAsia" w:cs="Arial"/>
          <w:b/>
          <w:i/>
          <w:sz w:val="24"/>
          <w:szCs w:val="24"/>
          <w:lang w:eastAsia="zh-CN"/>
        </w:rPr>
      </w:pPr>
      <w:bookmarkStart w:id="13" w:name="_Ref506377658"/>
      <w:r w:rsidRPr="00793469">
        <w:rPr>
          <w:rFonts w:eastAsiaTheme="minorEastAsia" w:cs="Arial"/>
          <w:b/>
          <w:i/>
          <w:sz w:val="24"/>
          <w:szCs w:val="24"/>
        </w:rPr>
        <w:t xml:space="preserve">Proposal </w:t>
      </w:r>
      <w:r w:rsidRPr="00793469">
        <w:rPr>
          <w:rFonts w:eastAsiaTheme="minorEastAsia" w:cs="Arial"/>
          <w:b/>
          <w:i/>
          <w:sz w:val="24"/>
          <w:szCs w:val="24"/>
        </w:rPr>
        <w:fldChar w:fldCharType="begin"/>
      </w:r>
      <w:r w:rsidRPr="00793469">
        <w:rPr>
          <w:rFonts w:eastAsiaTheme="minorEastAsia" w:cs="Arial"/>
          <w:b/>
          <w:i/>
          <w:sz w:val="24"/>
          <w:szCs w:val="24"/>
        </w:rPr>
        <w:instrText xml:space="preserve"> SEQ Proposal \* ARABIC </w:instrText>
      </w:r>
      <w:r w:rsidRPr="00793469">
        <w:rPr>
          <w:rFonts w:eastAsiaTheme="minorEastAsia" w:cs="Arial"/>
          <w:b/>
          <w:i/>
          <w:sz w:val="24"/>
          <w:szCs w:val="24"/>
        </w:rPr>
        <w:fldChar w:fldCharType="separate"/>
      </w:r>
      <w:r w:rsidRPr="00793469">
        <w:rPr>
          <w:rFonts w:eastAsiaTheme="minorEastAsia" w:cs="Arial"/>
          <w:b/>
          <w:i/>
          <w:sz w:val="24"/>
          <w:szCs w:val="24"/>
        </w:rPr>
        <w:t>6</w:t>
      </w:r>
      <w:r w:rsidRPr="00793469">
        <w:rPr>
          <w:rFonts w:eastAsiaTheme="minorEastAsia" w:cs="Arial"/>
          <w:b/>
          <w:i/>
          <w:sz w:val="24"/>
          <w:szCs w:val="24"/>
        </w:rPr>
        <w:fldChar w:fldCharType="end"/>
      </w:r>
      <w:r w:rsidRPr="00793469">
        <w:rPr>
          <w:rFonts w:eastAsiaTheme="minorEastAsia" w:cs="Arial"/>
          <w:b/>
          <w:i/>
          <w:sz w:val="24"/>
          <w:szCs w:val="24"/>
        </w:rPr>
        <w:t>:</w:t>
      </w:r>
      <w:r w:rsidRPr="00793469">
        <w:rPr>
          <w:rFonts w:eastAsiaTheme="minorEastAsia" w:cs="Arial"/>
          <w:b/>
          <w:i/>
          <w:sz w:val="24"/>
          <w:szCs w:val="24"/>
          <w:lang w:eastAsia="zh-CN"/>
        </w:rPr>
        <w:t xml:space="preserve"> For inter-frequency measurement, the delay relay requirement follows the DRX table shown</w:t>
      </w:r>
      <w:r>
        <w:rPr>
          <w:rFonts w:eastAsiaTheme="minorEastAsia" w:cs="Arial"/>
          <w:b/>
          <w:i/>
          <w:sz w:val="24"/>
          <w:szCs w:val="24"/>
          <w:lang w:eastAsia="zh-CN"/>
        </w:rPr>
        <w:t xml:space="preserve"> </w:t>
      </w:r>
      <w:r w:rsidR="00017933">
        <w:rPr>
          <w:rFonts w:eastAsiaTheme="minorEastAsia" w:cs="Arial"/>
          <w:b/>
          <w:i/>
          <w:sz w:val="24"/>
          <w:szCs w:val="24"/>
          <w:lang w:eastAsia="zh-CN"/>
        </w:rPr>
        <w:t>below</w:t>
      </w:r>
    </w:p>
    <w:p w:rsidR="00017933" w:rsidRDefault="00017933" w:rsidP="00017933">
      <w:pPr>
        <w:jc w:val="center"/>
        <w:rPr>
          <w:rFonts w:ascii="Arial" w:hAnsi="Arial" w:cs="Arial"/>
          <w:b/>
          <w:i/>
          <w:noProof/>
          <w:sz w:val="24"/>
        </w:rPr>
      </w:pPr>
      <w:r w:rsidRPr="00ED4D2F">
        <w:rPr>
          <w:b/>
        </w:rPr>
        <w:t xml:space="preserve">Table </w:t>
      </w:r>
      <w:r>
        <w:rPr>
          <w:b/>
        </w:rPr>
        <w:t>6:</w:t>
      </w:r>
      <w:r w:rsidRPr="00ED4D2F">
        <w:rPr>
          <w:b/>
        </w:rPr>
        <w:t xml:space="preserve"> </w:t>
      </w:r>
      <w:r>
        <w:rPr>
          <w:b/>
        </w:rPr>
        <w:t>Rule to select DRX cycle configured by MN or SN.</w:t>
      </w:r>
    </w:p>
    <w:tbl>
      <w:tblPr>
        <w:tblStyle w:val="27"/>
        <w:tblW w:w="5098" w:type="dxa"/>
        <w:jc w:val="center"/>
        <w:tblLook w:val="04A0" w:firstRow="1" w:lastRow="0" w:firstColumn="1" w:lastColumn="0" w:noHBand="0" w:noVBand="1"/>
      </w:tblPr>
      <w:tblGrid>
        <w:gridCol w:w="828"/>
        <w:gridCol w:w="851"/>
        <w:gridCol w:w="1709"/>
        <w:gridCol w:w="1710"/>
      </w:tblGrid>
      <w:tr w:rsidR="00017933" w:rsidRPr="00E5254F" w:rsidTr="00C16527">
        <w:trPr>
          <w:trHeight w:val="300"/>
          <w:jc w:val="center"/>
        </w:trPr>
        <w:tc>
          <w:tcPr>
            <w:tcW w:w="1679" w:type="dxa"/>
            <w:gridSpan w:val="2"/>
            <w:tcBorders>
              <w:bottom w:val="single" w:sz="4" w:space="0" w:color="auto"/>
            </w:tcBorders>
            <w:vAlign w:val="center"/>
          </w:tcPr>
          <w:p w:rsidR="00017933" w:rsidRPr="00E5254F" w:rsidRDefault="00017933" w:rsidP="00C16527">
            <w:pPr>
              <w:spacing w:after="0"/>
              <w:jc w:val="center"/>
            </w:pPr>
            <w:r w:rsidRPr="00E5254F">
              <w:t>DRX On/Off</w:t>
            </w:r>
          </w:p>
        </w:tc>
        <w:tc>
          <w:tcPr>
            <w:tcW w:w="1709" w:type="dxa"/>
            <w:vMerge w:val="restart"/>
            <w:tcBorders>
              <w:bottom w:val="single" w:sz="4" w:space="0" w:color="auto"/>
            </w:tcBorders>
            <w:hideMark/>
          </w:tcPr>
          <w:p w:rsidR="00017933" w:rsidRPr="00E5254F" w:rsidRDefault="00017933" w:rsidP="00C16527">
            <w:pPr>
              <w:spacing w:after="0"/>
              <w:jc w:val="center"/>
            </w:pPr>
            <w:r w:rsidRPr="00E5254F">
              <w:t>MO configured by MN</w:t>
            </w:r>
          </w:p>
        </w:tc>
        <w:tc>
          <w:tcPr>
            <w:tcW w:w="1710" w:type="dxa"/>
            <w:vMerge w:val="restart"/>
            <w:tcBorders>
              <w:bottom w:val="single" w:sz="4" w:space="0" w:color="auto"/>
            </w:tcBorders>
            <w:hideMark/>
          </w:tcPr>
          <w:p w:rsidR="00017933" w:rsidRPr="00E5254F" w:rsidRDefault="00017933" w:rsidP="00C16527">
            <w:pPr>
              <w:spacing w:after="0"/>
              <w:jc w:val="center"/>
            </w:pPr>
            <w:r w:rsidRPr="00E5254F">
              <w:t>MO Configured by SN</w:t>
            </w:r>
          </w:p>
        </w:tc>
      </w:tr>
      <w:tr w:rsidR="00017933" w:rsidRPr="00E5254F" w:rsidTr="00C16527">
        <w:trPr>
          <w:jc w:val="center"/>
        </w:trPr>
        <w:tc>
          <w:tcPr>
            <w:tcW w:w="828" w:type="dxa"/>
            <w:vAlign w:val="center"/>
          </w:tcPr>
          <w:p w:rsidR="00017933" w:rsidRPr="00E5254F" w:rsidRDefault="00017933" w:rsidP="00C16527">
            <w:pPr>
              <w:spacing w:after="0"/>
              <w:jc w:val="center"/>
            </w:pPr>
            <w:r w:rsidRPr="00E5254F">
              <w:t>DRX</w:t>
            </w:r>
            <w:r w:rsidRPr="00E5254F">
              <w:rPr>
                <w:vertAlign w:val="subscript"/>
              </w:rPr>
              <w:t>MN</w:t>
            </w:r>
          </w:p>
        </w:tc>
        <w:tc>
          <w:tcPr>
            <w:tcW w:w="851" w:type="dxa"/>
            <w:vAlign w:val="center"/>
          </w:tcPr>
          <w:p w:rsidR="00017933" w:rsidRPr="00E5254F" w:rsidRDefault="00017933" w:rsidP="00C16527">
            <w:pPr>
              <w:spacing w:after="0"/>
              <w:jc w:val="center"/>
            </w:pPr>
            <w:r w:rsidRPr="00E5254F">
              <w:t>DRX</w:t>
            </w:r>
            <w:r w:rsidRPr="00E5254F">
              <w:rPr>
                <w:vertAlign w:val="subscript"/>
              </w:rPr>
              <w:t>SN</w:t>
            </w:r>
          </w:p>
        </w:tc>
        <w:tc>
          <w:tcPr>
            <w:tcW w:w="1709" w:type="dxa"/>
            <w:vMerge/>
          </w:tcPr>
          <w:p w:rsidR="00017933" w:rsidRPr="00E5254F" w:rsidRDefault="00017933" w:rsidP="00C16527">
            <w:pPr>
              <w:spacing w:after="0"/>
            </w:pPr>
          </w:p>
        </w:tc>
        <w:tc>
          <w:tcPr>
            <w:tcW w:w="1710" w:type="dxa"/>
            <w:vMerge/>
          </w:tcPr>
          <w:p w:rsidR="00017933" w:rsidRPr="00E5254F" w:rsidRDefault="00017933" w:rsidP="00C16527">
            <w:pPr>
              <w:spacing w:after="0"/>
            </w:pPr>
          </w:p>
        </w:tc>
      </w:tr>
      <w:tr w:rsidR="00017933" w:rsidRPr="00E5254F" w:rsidTr="00C16527">
        <w:trPr>
          <w:jc w:val="center"/>
        </w:trPr>
        <w:tc>
          <w:tcPr>
            <w:tcW w:w="828" w:type="dxa"/>
            <w:vAlign w:val="center"/>
          </w:tcPr>
          <w:p w:rsidR="00017933" w:rsidRPr="00E5254F" w:rsidRDefault="00017933" w:rsidP="00C16527">
            <w:pPr>
              <w:spacing w:after="0"/>
              <w:jc w:val="center"/>
            </w:pPr>
            <w:r w:rsidRPr="00E5254F">
              <w:t>ON</w:t>
            </w:r>
          </w:p>
        </w:tc>
        <w:tc>
          <w:tcPr>
            <w:tcW w:w="851" w:type="dxa"/>
            <w:vAlign w:val="center"/>
          </w:tcPr>
          <w:p w:rsidR="00017933" w:rsidRPr="00E5254F" w:rsidRDefault="00017933" w:rsidP="00C16527">
            <w:pPr>
              <w:spacing w:after="0"/>
              <w:jc w:val="center"/>
            </w:pPr>
            <w:r w:rsidRPr="00E5254F">
              <w:t>OFF</w:t>
            </w:r>
          </w:p>
        </w:tc>
        <w:tc>
          <w:tcPr>
            <w:tcW w:w="1709" w:type="dxa"/>
            <w:shd w:val="clear" w:color="auto" w:fill="FBD4B4" w:themeFill="accent6" w:themeFillTint="66"/>
            <w:vAlign w:val="center"/>
          </w:tcPr>
          <w:p w:rsidR="00017933" w:rsidRPr="0097095E" w:rsidRDefault="00017933" w:rsidP="00C16527">
            <w:pPr>
              <w:spacing w:after="0"/>
              <w:jc w:val="center"/>
            </w:pPr>
            <w:r w:rsidRPr="0097095E">
              <w:t>DRX</w:t>
            </w:r>
            <w:r w:rsidRPr="0097095E">
              <w:rPr>
                <w:vertAlign w:val="subscript"/>
              </w:rPr>
              <w:t>MN</w:t>
            </w:r>
          </w:p>
        </w:tc>
        <w:tc>
          <w:tcPr>
            <w:tcW w:w="1710" w:type="dxa"/>
            <w:shd w:val="clear" w:color="auto" w:fill="FBD4B4" w:themeFill="accent6" w:themeFillTint="66"/>
          </w:tcPr>
          <w:p w:rsidR="00017933" w:rsidRPr="0097095E" w:rsidRDefault="00017933" w:rsidP="00C16527">
            <w:pPr>
              <w:spacing w:after="0"/>
              <w:jc w:val="center"/>
            </w:pPr>
            <w:r w:rsidRPr="0097095E">
              <w:t>DRX</w:t>
            </w:r>
            <w:r w:rsidRPr="0097095E">
              <w:rPr>
                <w:vertAlign w:val="subscript"/>
              </w:rPr>
              <w:t>MN</w:t>
            </w:r>
          </w:p>
        </w:tc>
      </w:tr>
      <w:tr w:rsidR="00017933" w:rsidRPr="00E5254F" w:rsidTr="00C16527">
        <w:trPr>
          <w:jc w:val="center"/>
        </w:trPr>
        <w:tc>
          <w:tcPr>
            <w:tcW w:w="828" w:type="dxa"/>
            <w:vAlign w:val="center"/>
          </w:tcPr>
          <w:p w:rsidR="00017933" w:rsidRPr="00E5254F" w:rsidRDefault="00017933" w:rsidP="00C16527">
            <w:pPr>
              <w:spacing w:after="0"/>
              <w:jc w:val="center"/>
            </w:pPr>
            <w:r w:rsidRPr="00E5254F">
              <w:t>OFF</w:t>
            </w:r>
          </w:p>
        </w:tc>
        <w:tc>
          <w:tcPr>
            <w:tcW w:w="851" w:type="dxa"/>
            <w:vAlign w:val="center"/>
          </w:tcPr>
          <w:p w:rsidR="00017933" w:rsidRPr="00E5254F" w:rsidRDefault="00017933" w:rsidP="00C16527">
            <w:pPr>
              <w:spacing w:after="0"/>
              <w:jc w:val="center"/>
            </w:pPr>
            <w:r w:rsidRPr="00E5254F">
              <w:t>ON</w:t>
            </w:r>
          </w:p>
        </w:tc>
        <w:tc>
          <w:tcPr>
            <w:tcW w:w="1709" w:type="dxa"/>
            <w:shd w:val="clear" w:color="auto" w:fill="B6DDE8" w:themeFill="accent5" w:themeFillTint="66"/>
          </w:tcPr>
          <w:p w:rsidR="00017933" w:rsidRPr="0097095E" w:rsidRDefault="00017933" w:rsidP="00C16527">
            <w:pPr>
              <w:spacing w:after="0"/>
              <w:jc w:val="center"/>
            </w:pPr>
            <w:r w:rsidRPr="0097095E">
              <w:t>DRX</w:t>
            </w:r>
            <w:r w:rsidRPr="0097095E">
              <w:rPr>
                <w:vertAlign w:val="subscript"/>
              </w:rPr>
              <w:t>SN</w:t>
            </w:r>
          </w:p>
        </w:tc>
        <w:tc>
          <w:tcPr>
            <w:tcW w:w="1710" w:type="dxa"/>
            <w:shd w:val="clear" w:color="auto" w:fill="B6DDE8" w:themeFill="accent5" w:themeFillTint="66"/>
          </w:tcPr>
          <w:p w:rsidR="00017933" w:rsidRPr="0097095E" w:rsidRDefault="00017933" w:rsidP="00C16527">
            <w:pPr>
              <w:spacing w:after="0"/>
              <w:jc w:val="center"/>
            </w:pPr>
            <w:r w:rsidRPr="0097095E">
              <w:t>DRX</w:t>
            </w:r>
            <w:r w:rsidRPr="0097095E">
              <w:rPr>
                <w:vertAlign w:val="subscript"/>
              </w:rPr>
              <w:t>SN</w:t>
            </w:r>
          </w:p>
        </w:tc>
      </w:tr>
      <w:tr w:rsidR="00017933" w:rsidRPr="00E5254F" w:rsidTr="00C16527">
        <w:trPr>
          <w:jc w:val="center"/>
        </w:trPr>
        <w:tc>
          <w:tcPr>
            <w:tcW w:w="828" w:type="dxa"/>
            <w:vAlign w:val="center"/>
          </w:tcPr>
          <w:p w:rsidR="00017933" w:rsidRPr="00E5254F" w:rsidRDefault="00017933" w:rsidP="00C16527">
            <w:pPr>
              <w:spacing w:after="0"/>
              <w:jc w:val="center"/>
            </w:pPr>
            <w:r w:rsidRPr="00E5254F">
              <w:t>ON</w:t>
            </w:r>
          </w:p>
        </w:tc>
        <w:tc>
          <w:tcPr>
            <w:tcW w:w="851" w:type="dxa"/>
            <w:vAlign w:val="center"/>
          </w:tcPr>
          <w:p w:rsidR="00017933" w:rsidRPr="00E5254F" w:rsidRDefault="00017933" w:rsidP="00C16527">
            <w:pPr>
              <w:spacing w:after="0"/>
              <w:jc w:val="center"/>
            </w:pPr>
            <w:r w:rsidRPr="00E5254F">
              <w:t>ON</w:t>
            </w:r>
          </w:p>
        </w:tc>
        <w:tc>
          <w:tcPr>
            <w:tcW w:w="3419" w:type="dxa"/>
            <w:gridSpan w:val="2"/>
            <w:shd w:val="clear" w:color="auto" w:fill="D6E3BC" w:themeFill="accent3" w:themeFillTint="66"/>
          </w:tcPr>
          <w:p w:rsidR="00017933" w:rsidRPr="0097095E" w:rsidRDefault="00017933" w:rsidP="00C16527">
            <w:pPr>
              <w:spacing w:after="0"/>
              <w:jc w:val="center"/>
            </w:pPr>
            <w:r w:rsidRPr="0097095E">
              <w:t>Max{ DRX</w:t>
            </w:r>
            <w:r w:rsidRPr="0097095E">
              <w:rPr>
                <w:vertAlign w:val="subscript"/>
              </w:rPr>
              <w:t>MN</w:t>
            </w:r>
            <w:r w:rsidRPr="0097095E">
              <w:t>, DRX</w:t>
            </w:r>
            <w:r w:rsidRPr="0097095E">
              <w:rPr>
                <w:vertAlign w:val="subscript"/>
              </w:rPr>
              <w:t>SN</w:t>
            </w:r>
            <w:r w:rsidRPr="0097095E">
              <w:t xml:space="preserve"> }</w:t>
            </w:r>
          </w:p>
        </w:tc>
      </w:tr>
    </w:tbl>
    <w:bookmarkEnd w:id="0"/>
    <w:bookmarkEnd w:id="1"/>
    <w:bookmarkEnd w:id="3"/>
    <w:bookmarkEnd w:id="4"/>
    <w:bookmarkEnd w:id="5"/>
    <w:bookmarkEnd w:id="6"/>
    <w:bookmarkEnd w:id="13"/>
    <w:p w:rsidR="008269D9" w:rsidRPr="00793469" w:rsidRDefault="002C20EB" w:rsidP="00866604">
      <w:pPr>
        <w:pStyle w:val="1"/>
        <w:jc w:val="both"/>
        <w:rPr>
          <w:rFonts w:cs="Arial"/>
          <w:b/>
          <w:color w:val="000000" w:themeColor="text1"/>
        </w:rPr>
      </w:pPr>
      <w:r w:rsidRPr="00793469">
        <w:rPr>
          <w:rFonts w:eastAsia="新細明體" w:cs="Arial"/>
          <w:b/>
          <w:color w:val="000000" w:themeColor="text1"/>
          <w:lang w:eastAsia="zh-TW"/>
        </w:rPr>
        <w:t>4</w:t>
      </w:r>
      <w:r w:rsidR="008269D9" w:rsidRPr="00793469">
        <w:rPr>
          <w:rFonts w:cs="Arial"/>
          <w:b/>
          <w:color w:val="000000" w:themeColor="text1"/>
        </w:rPr>
        <w:tab/>
      </w:r>
      <w:r w:rsidR="008269D9" w:rsidRPr="00793469">
        <w:rPr>
          <w:rFonts w:eastAsia="新細明體" w:cs="Arial"/>
          <w:b/>
          <w:color w:val="000000" w:themeColor="text1"/>
          <w:lang w:eastAsia="zh-TW"/>
        </w:rPr>
        <w:t>Summary</w:t>
      </w:r>
      <w:r w:rsidR="008269D9" w:rsidRPr="00793469">
        <w:rPr>
          <w:rFonts w:cs="Arial"/>
          <w:b/>
          <w:color w:val="000000" w:themeColor="text1"/>
        </w:rPr>
        <w:t xml:space="preserve"> </w:t>
      </w:r>
    </w:p>
    <w:p w:rsidR="007254A8" w:rsidRDefault="006A151B" w:rsidP="00866604">
      <w:pPr>
        <w:pStyle w:val="TAL"/>
        <w:jc w:val="both"/>
        <w:rPr>
          <w:rFonts w:cs="Arial"/>
          <w:sz w:val="22"/>
        </w:rPr>
      </w:pPr>
      <w:r w:rsidRPr="00513EBE">
        <w:rPr>
          <w:rFonts w:cs="Arial"/>
          <w:sz w:val="22"/>
        </w:rPr>
        <w:t>In this contribution</w:t>
      </w:r>
      <w:r w:rsidR="002C20EB">
        <w:rPr>
          <w:rFonts w:cs="Arial"/>
          <w:sz w:val="22"/>
        </w:rPr>
        <w:t>,</w:t>
      </w:r>
      <w:r w:rsidR="00F71F52" w:rsidRPr="009F29FB">
        <w:rPr>
          <w:rFonts w:cs="Arial"/>
          <w:sz w:val="22"/>
        </w:rPr>
        <w:t xml:space="preserve"> </w:t>
      </w:r>
      <w:r w:rsidR="007254A8">
        <w:rPr>
          <w:rFonts w:cs="Arial"/>
          <w:sz w:val="22"/>
        </w:rPr>
        <w:t>we observe that</w:t>
      </w:r>
    </w:p>
    <w:p w:rsidR="007254A8" w:rsidRPr="00793469" w:rsidRDefault="00FD63E4" w:rsidP="00866604">
      <w:pPr>
        <w:pStyle w:val="TAL"/>
        <w:jc w:val="both"/>
        <w:rPr>
          <w:rFonts w:cs="Arial"/>
          <w:b/>
          <w:sz w:val="22"/>
        </w:rPr>
      </w:pPr>
      <w:r w:rsidRPr="00793469">
        <w:rPr>
          <w:rFonts w:cs="Arial"/>
          <w:b/>
          <w:sz w:val="22"/>
        </w:rPr>
        <w:fldChar w:fldCharType="begin"/>
      </w:r>
      <w:r w:rsidRPr="00793469">
        <w:rPr>
          <w:rFonts w:cs="Arial"/>
          <w:b/>
          <w:sz w:val="22"/>
        </w:rPr>
        <w:instrText xml:space="preserve"> REF _Ref506375205 \h </w:instrText>
      </w:r>
      <w:r>
        <w:rPr>
          <w:rFonts w:cs="Arial"/>
          <w:b/>
          <w:sz w:val="22"/>
        </w:rPr>
        <w:instrText xml:space="preserve"> \* MERGEFORMAT </w:instrText>
      </w:r>
      <w:r w:rsidRPr="00793469">
        <w:rPr>
          <w:rFonts w:cs="Arial"/>
          <w:b/>
          <w:sz w:val="22"/>
        </w:rPr>
      </w:r>
      <w:r w:rsidRPr="00793469">
        <w:rPr>
          <w:rFonts w:cs="Arial"/>
          <w:b/>
          <w:sz w:val="22"/>
        </w:rPr>
        <w:fldChar w:fldCharType="separate"/>
      </w:r>
      <w:r w:rsidRPr="00793469">
        <w:rPr>
          <w:rFonts w:cs="Arial"/>
          <w:b/>
          <w:i/>
          <w:sz w:val="24"/>
          <w:szCs w:val="24"/>
        </w:rPr>
        <w:t>Observation 1: Compared with aligned on-duration between separate DRX of MCG and SCG, up to 13.5% additional UE power is consumed for the case of non-aligned on-duration of the separate DRX.</w:t>
      </w:r>
      <w:r w:rsidRPr="00793469">
        <w:rPr>
          <w:rFonts w:cs="Arial"/>
          <w:b/>
          <w:sz w:val="22"/>
        </w:rPr>
        <w:fldChar w:fldCharType="end"/>
      </w:r>
      <w:r w:rsidR="00D57B72" w:rsidRPr="00793469">
        <w:rPr>
          <w:rFonts w:cs="Arial"/>
          <w:b/>
          <w:sz w:val="22"/>
        </w:rPr>
        <w:fldChar w:fldCharType="begin"/>
      </w:r>
      <w:r w:rsidR="00D57B72" w:rsidRPr="00793469">
        <w:rPr>
          <w:rFonts w:cs="Arial"/>
          <w:b/>
          <w:sz w:val="22"/>
        </w:rPr>
        <w:instrText xml:space="preserve"> REF _Ref506224390 \h </w:instrText>
      </w:r>
      <w:r w:rsidR="00D57B72" w:rsidRPr="00FD63E4">
        <w:rPr>
          <w:rFonts w:cs="Arial"/>
          <w:b/>
          <w:sz w:val="22"/>
        </w:rPr>
        <w:instrText xml:space="preserve"> \* MERGEFORMAT </w:instrText>
      </w:r>
      <w:r w:rsidR="00D57B72" w:rsidRPr="00793469">
        <w:rPr>
          <w:rFonts w:cs="Arial"/>
          <w:b/>
          <w:sz w:val="22"/>
        </w:rPr>
      </w:r>
      <w:r w:rsidR="00D57B72" w:rsidRPr="00793469">
        <w:rPr>
          <w:rFonts w:cs="Arial"/>
          <w:b/>
          <w:sz w:val="22"/>
        </w:rPr>
        <w:fldChar w:fldCharType="end"/>
      </w:r>
    </w:p>
    <w:p w:rsidR="00F71F52" w:rsidRPr="009F29FB" w:rsidRDefault="007254A8" w:rsidP="00866604">
      <w:pPr>
        <w:pStyle w:val="TAL"/>
        <w:jc w:val="both"/>
        <w:rPr>
          <w:rFonts w:cs="Arial"/>
          <w:sz w:val="22"/>
        </w:rPr>
      </w:pPr>
      <w:r>
        <w:rPr>
          <w:rFonts w:cs="Arial"/>
          <w:sz w:val="22"/>
        </w:rPr>
        <w:t xml:space="preserve">And </w:t>
      </w:r>
      <w:r w:rsidR="00F71F52" w:rsidRPr="009F29FB">
        <w:rPr>
          <w:rFonts w:cs="Arial"/>
          <w:sz w:val="22"/>
        </w:rPr>
        <w:t>we propose</w:t>
      </w:r>
    </w:p>
    <w:p w:rsidR="00DA7A14" w:rsidRDefault="00DA7A14" w:rsidP="00866604">
      <w:pPr>
        <w:jc w:val="both"/>
        <w:rPr>
          <w:rFonts w:ascii="Arial" w:hAnsi="Arial" w:cs="Arial"/>
          <w:b/>
          <w:i/>
          <w:noProof/>
          <w:sz w:val="24"/>
        </w:rPr>
      </w:pPr>
      <w:r>
        <w:rPr>
          <w:rFonts w:ascii="Arial" w:hAnsi="Arial" w:cs="Arial"/>
          <w:b/>
          <w:i/>
          <w:noProof/>
          <w:sz w:val="24"/>
        </w:rPr>
        <w:fldChar w:fldCharType="begin"/>
      </w:r>
      <w:r>
        <w:rPr>
          <w:rFonts w:ascii="Arial" w:hAnsi="Arial" w:cs="Arial"/>
          <w:b/>
          <w:i/>
          <w:noProof/>
          <w:sz w:val="24"/>
        </w:rPr>
        <w:instrText xml:space="preserve"> REF _Ref503801807 \h </w:instrText>
      </w:r>
      <w:r w:rsidR="00D555A5">
        <w:rPr>
          <w:rFonts w:ascii="Arial" w:hAnsi="Arial" w:cs="Arial"/>
          <w:b/>
          <w:i/>
          <w:noProof/>
          <w:sz w:val="24"/>
        </w:rPr>
        <w:instrText xml:space="preserve"> \* MERGEFORMAT </w:instrText>
      </w:r>
      <w:r>
        <w:rPr>
          <w:rFonts w:ascii="Arial" w:hAnsi="Arial" w:cs="Arial"/>
          <w:b/>
          <w:i/>
          <w:noProof/>
          <w:sz w:val="24"/>
        </w:rPr>
      </w:r>
      <w:r>
        <w:rPr>
          <w:rFonts w:ascii="Arial" w:hAnsi="Arial" w:cs="Arial"/>
          <w:b/>
          <w:i/>
          <w:noProof/>
          <w:sz w:val="24"/>
        </w:rPr>
        <w:fldChar w:fldCharType="separate"/>
      </w:r>
      <w:r w:rsidR="00FD63E4" w:rsidRPr="00793469">
        <w:rPr>
          <w:rFonts w:ascii="Arial" w:hAnsi="Arial" w:cs="Arial"/>
          <w:b/>
          <w:i/>
          <w:noProof/>
          <w:sz w:val="24"/>
        </w:rPr>
        <w:t xml:space="preserve">Proposal 1: The midpoint between long and short DRX in detection requirement should be 40ms. </w:t>
      </w:r>
      <w:r>
        <w:rPr>
          <w:rFonts w:ascii="Arial" w:hAnsi="Arial" w:cs="Arial"/>
          <w:b/>
          <w:i/>
          <w:noProof/>
          <w:sz w:val="24"/>
        </w:rPr>
        <w:fldChar w:fldCharType="end"/>
      </w:r>
    </w:p>
    <w:p w:rsidR="004E59CC" w:rsidRDefault="004E59CC" w:rsidP="00866604">
      <w:pPr>
        <w:jc w:val="both"/>
        <w:rPr>
          <w:rFonts w:ascii="Arial" w:hAnsi="Arial" w:cs="Arial"/>
          <w:b/>
          <w:i/>
          <w:sz w:val="24"/>
          <w:szCs w:val="24"/>
        </w:rPr>
      </w:pPr>
      <w:r>
        <w:rPr>
          <w:rFonts w:ascii="Arial" w:hAnsi="Arial" w:cs="Arial"/>
          <w:b/>
          <w:i/>
          <w:noProof/>
          <w:sz w:val="24"/>
        </w:rPr>
        <w:fldChar w:fldCharType="begin"/>
      </w:r>
      <w:r>
        <w:rPr>
          <w:rFonts w:ascii="Arial" w:hAnsi="Arial" w:cs="Arial"/>
          <w:b/>
          <w:i/>
          <w:noProof/>
          <w:sz w:val="24"/>
        </w:rPr>
        <w:instrText xml:space="preserve"> REF _Ref503462959 \h </w:instrText>
      </w:r>
      <w:r w:rsidR="00866604">
        <w:rPr>
          <w:rFonts w:ascii="Arial" w:hAnsi="Arial" w:cs="Arial"/>
          <w:b/>
          <w:i/>
          <w:noProof/>
          <w:sz w:val="24"/>
        </w:rPr>
        <w:instrText xml:space="preserve"> \* MERGEFORMAT </w:instrText>
      </w:r>
      <w:r>
        <w:rPr>
          <w:rFonts w:ascii="Arial" w:hAnsi="Arial" w:cs="Arial"/>
          <w:b/>
          <w:i/>
          <w:noProof/>
          <w:sz w:val="24"/>
        </w:rPr>
      </w:r>
      <w:r>
        <w:rPr>
          <w:rFonts w:ascii="Arial" w:hAnsi="Arial" w:cs="Arial"/>
          <w:b/>
          <w:i/>
          <w:noProof/>
          <w:sz w:val="24"/>
        </w:rPr>
        <w:fldChar w:fldCharType="end"/>
      </w:r>
      <w:r w:rsidR="00FD63E4" w:rsidRPr="00793469">
        <w:rPr>
          <w:rFonts w:ascii="Arial" w:hAnsi="Arial" w:cs="Arial"/>
          <w:b/>
          <w:i/>
          <w:sz w:val="24"/>
          <w:szCs w:val="24"/>
        </w:rPr>
        <w:fldChar w:fldCharType="begin"/>
      </w:r>
      <w:r w:rsidR="00FD63E4" w:rsidRPr="00793469">
        <w:rPr>
          <w:rFonts w:ascii="Arial" w:hAnsi="Arial" w:cs="Arial"/>
          <w:b/>
          <w:i/>
          <w:sz w:val="24"/>
          <w:szCs w:val="24"/>
        </w:rPr>
        <w:instrText xml:space="preserve"> REF _Ref506369757 \h </w:instrText>
      </w:r>
      <w:r w:rsidR="00FD63E4">
        <w:rPr>
          <w:rFonts w:ascii="Arial" w:hAnsi="Arial" w:cs="Arial"/>
          <w:b/>
          <w:i/>
          <w:sz w:val="24"/>
          <w:szCs w:val="24"/>
        </w:rPr>
        <w:instrText xml:space="preserve"> \* MERGEFORMAT </w:instrText>
      </w:r>
      <w:r w:rsidR="00FD63E4" w:rsidRPr="00793469">
        <w:rPr>
          <w:rFonts w:ascii="Arial" w:hAnsi="Arial" w:cs="Arial"/>
          <w:b/>
          <w:i/>
          <w:sz w:val="24"/>
          <w:szCs w:val="24"/>
        </w:rPr>
      </w:r>
      <w:r w:rsidR="00FD63E4" w:rsidRPr="00793469">
        <w:rPr>
          <w:rFonts w:ascii="Arial" w:hAnsi="Arial" w:cs="Arial"/>
          <w:b/>
          <w:i/>
          <w:sz w:val="24"/>
          <w:szCs w:val="24"/>
        </w:rPr>
        <w:fldChar w:fldCharType="separate"/>
      </w:r>
      <w:r w:rsidR="00FD63E4" w:rsidRPr="00793469">
        <w:rPr>
          <w:rFonts w:ascii="Arial" w:hAnsi="Arial" w:cs="Arial"/>
          <w:b/>
          <w:i/>
          <w:sz w:val="24"/>
          <w:szCs w:val="24"/>
        </w:rPr>
        <w:t>Proposal 2: It should re-use the LTE requirement in NR for power saving under large DRX scenarios.</w:t>
      </w:r>
      <w:r w:rsidR="00FD63E4" w:rsidRPr="00793469">
        <w:rPr>
          <w:rFonts w:ascii="Arial" w:hAnsi="Arial" w:cs="Arial"/>
          <w:b/>
          <w:i/>
          <w:sz w:val="24"/>
          <w:szCs w:val="24"/>
        </w:rPr>
        <w:fldChar w:fldCharType="end"/>
      </w:r>
    </w:p>
    <w:p w:rsidR="00FD63E4" w:rsidRPr="00FD63E4" w:rsidRDefault="00FD63E4" w:rsidP="00866604">
      <w:pPr>
        <w:jc w:val="both"/>
        <w:rPr>
          <w:rFonts w:ascii="Arial" w:hAnsi="Arial" w:cs="Arial"/>
          <w:b/>
          <w:i/>
          <w:sz w:val="24"/>
          <w:szCs w:val="24"/>
        </w:rPr>
      </w:pPr>
      <w:r w:rsidRPr="00793469">
        <w:rPr>
          <w:rFonts w:ascii="Arial" w:hAnsi="Arial" w:cs="Arial"/>
          <w:b/>
          <w:i/>
          <w:sz w:val="24"/>
          <w:szCs w:val="24"/>
        </w:rPr>
        <w:fldChar w:fldCharType="begin"/>
      </w:r>
      <w:r w:rsidRPr="00FD63E4">
        <w:rPr>
          <w:rFonts w:ascii="Arial" w:hAnsi="Arial" w:cs="Arial"/>
          <w:b/>
          <w:i/>
          <w:noProof/>
          <w:sz w:val="24"/>
        </w:rPr>
        <w:instrText xml:space="preserve"> REF _Ref506372195 \h </w:instrText>
      </w:r>
      <w:r w:rsidRPr="00793469">
        <w:rPr>
          <w:rFonts w:ascii="Arial" w:hAnsi="Arial" w:cs="Arial"/>
          <w:b/>
          <w:i/>
          <w:sz w:val="24"/>
          <w:szCs w:val="24"/>
        </w:rPr>
        <w:instrText xml:space="preserve"> \* MERGEFORMAT </w:instrText>
      </w:r>
      <w:r w:rsidRPr="00793469">
        <w:rPr>
          <w:rFonts w:ascii="Arial" w:hAnsi="Arial" w:cs="Arial"/>
          <w:b/>
          <w:i/>
          <w:sz w:val="24"/>
          <w:szCs w:val="24"/>
        </w:rPr>
      </w:r>
      <w:r w:rsidRPr="00793469">
        <w:rPr>
          <w:rFonts w:ascii="Arial" w:hAnsi="Arial" w:cs="Arial"/>
          <w:b/>
          <w:i/>
          <w:sz w:val="24"/>
          <w:szCs w:val="24"/>
        </w:rPr>
        <w:fldChar w:fldCharType="separate"/>
      </w:r>
      <w:r w:rsidRPr="00793469">
        <w:rPr>
          <w:rFonts w:ascii="Arial" w:hAnsi="Arial" w:cs="Arial"/>
          <w:b/>
          <w:i/>
          <w:sz w:val="24"/>
          <w:szCs w:val="24"/>
        </w:rPr>
        <w:t xml:space="preserve">Proposal </w:t>
      </w:r>
      <w:r w:rsidRPr="00793469">
        <w:rPr>
          <w:rFonts w:ascii="Arial" w:hAnsi="Arial" w:cs="Arial"/>
          <w:b/>
          <w:i/>
          <w:noProof/>
          <w:sz w:val="24"/>
          <w:szCs w:val="24"/>
        </w:rPr>
        <w:t>3</w:t>
      </w:r>
      <w:r w:rsidRPr="00793469">
        <w:rPr>
          <w:rFonts w:ascii="Arial" w:hAnsi="Arial" w:cs="Arial"/>
          <w:b/>
          <w:i/>
          <w:sz w:val="24"/>
          <w:szCs w:val="24"/>
        </w:rPr>
        <w:t>: Consider the mis-alignment between SMTC and DRX on duration, the delay requirement should be scaled up by 1.5 to leave enough margin for low power design.</w:t>
      </w:r>
      <w:r w:rsidRPr="00793469">
        <w:rPr>
          <w:rFonts w:ascii="Arial" w:hAnsi="Arial" w:cs="Arial"/>
          <w:b/>
          <w:i/>
          <w:sz w:val="24"/>
          <w:szCs w:val="24"/>
        </w:rPr>
        <w:fldChar w:fldCharType="end"/>
      </w:r>
    </w:p>
    <w:p w:rsidR="00634CBF" w:rsidRDefault="00FD63E4" w:rsidP="00FD63E4">
      <w:pPr>
        <w:pStyle w:val="af2"/>
        <w:rPr>
          <w:rFonts w:ascii="Arial" w:eastAsiaTheme="minorEastAsia" w:hAnsi="Arial" w:cs="Arial"/>
          <w:i/>
          <w:sz w:val="24"/>
          <w:szCs w:val="24"/>
        </w:rPr>
      </w:pPr>
      <w:r>
        <w:rPr>
          <w:rFonts w:ascii="Arial" w:hAnsi="Arial" w:cs="Arial"/>
          <w:b w:val="0"/>
          <w:i/>
          <w:sz w:val="24"/>
          <w:szCs w:val="24"/>
        </w:rPr>
        <w:lastRenderedPageBreak/>
        <w:fldChar w:fldCharType="begin"/>
      </w:r>
      <w:r>
        <w:rPr>
          <w:rFonts w:ascii="Arial" w:hAnsi="Arial" w:cs="Arial"/>
          <w:b w:val="0"/>
          <w:i/>
          <w:sz w:val="24"/>
          <w:szCs w:val="24"/>
        </w:rPr>
        <w:instrText xml:space="preserve"> REF _Ref506372220 \h </w:instrText>
      </w:r>
      <w:r>
        <w:rPr>
          <w:rFonts w:ascii="Arial" w:hAnsi="Arial" w:cs="Arial"/>
          <w:b w:val="0"/>
          <w:i/>
          <w:sz w:val="24"/>
          <w:szCs w:val="24"/>
        </w:rPr>
      </w:r>
      <w:r>
        <w:rPr>
          <w:rFonts w:ascii="Arial" w:hAnsi="Arial" w:cs="Arial"/>
          <w:b w:val="0"/>
          <w:i/>
          <w:sz w:val="24"/>
          <w:szCs w:val="24"/>
        </w:rPr>
        <w:fldChar w:fldCharType="separate"/>
      </w:r>
      <w:r w:rsidR="00634CBF" w:rsidRPr="00793469">
        <w:rPr>
          <w:rFonts w:ascii="Arial" w:eastAsiaTheme="minorEastAsia" w:hAnsi="Arial" w:cs="Arial"/>
          <w:i/>
          <w:sz w:val="24"/>
          <w:szCs w:val="24"/>
        </w:rPr>
        <w:t xml:space="preserve">Proposal </w:t>
      </w:r>
      <w:r w:rsidR="00634CBF">
        <w:rPr>
          <w:rFonts w:ascii="Arial" w:eastAsiaTheme="minorEastAsia" w:hAnsi="Arial" w:cs="Arial"/>
          <w:i/>
          <w:noProof/>
          <w:sz w:val="24"/>
          <w:szCs w:val="24"/>
        </w:rPr>
        <w:t>4</w:t>
      </w:r>
      <w:r w:rsidR="00634CBF" w:rsidRPr="00793469">
        <w:rPr>
          <w:rFonts w:ascii="Arial" w:eastAsiaTheme="minorEastAsia" w:hAnsi="Arial" w:cs="Arial"/>
          <w:i/>
          <w:sz w:val="24"/>
          <w:szCs w:val="24"/>
        </w:rPr>
        <w:t>: The Intra-frequency measurement requirement table without measurement gap used are</w:t>
      </w:r>
      <w:r w:rsidR="00634CBF" w:rsidRPr="00FD63E4">
        <w:rPr>
          <w:rFonts w:ascii="Arial" w:eastAsiaTheme="minorEastAsia" w:hAnsi="Arial" w:cs="Arial"/>
          <w:i/>
          <w:sz w:val="24"/>
          <w:szCs w:val="24"/>
        </w:rPr>
        <w:t xml:space="preserve"> as</w:t>
      </w:r>
      <w:r w:rsidR="00634CBF">
        <w:rPr>
          <w:rFonts w:ascii="Arial" w:eastAsiaTheme="minorEastAsia" w:hAnsi="Arial" w:cs="Arial"/>
          <w:i/>
          <w:sz w:val="24"/>
          <w:szCs w:val="24"/>
        </w:rPr>
        <w:t xml:space="preserve"> follows </w:t>
      </w:r>
    </w:p>
    <w:p w:rsidR="00634CBF" w:rsidRPr="00793469" w:rsidRDefault="00634CBF" w:rsidP="00FD63E4">
      <w:pPr>
        <w:pStyle w:val="af2"/>
        <w:rPr>
          <w:rFonts w:ascii="Arial" w:eastAsiaTheme="minorEastAsia" w:hAnsi="Arial" w:cs="Arial"/>
          <w:b w:val="0"/>
          <w:sz w:val="22"/>
          <w:szCs w:val="22"/>
          <w:lang w:val="en-GB"/>
        </w:rPr>
      </w:pPr>
      <w:r w:rsidRPr="00793469">
        <w:rPr>
          <w:rFonts w:ascii="Arial" w:eastAsiaTheme="minorEastAsia" w:hAnsi="Arial" w:cs="Arial"/>
          <w:b w:val="0"/>
          <w:sz w:val="22"/>
          <w:szCs w:val="22"/>
          <w:lang w:val="en-GB"/>
        </w:rPr>
        <w:t>For intra-frequency PSS/SSS detection in FR1</w:t>
      </w:r>
    </w:p>
    <w:p w:rsidR="00634CBF" w:rsidRPr="00FD63E4" w:rsidRDefault="00634CBF" w:rsidP="00FD63E4">
      <w:pPr>
        <w:spacing w:before="120" w:after="120"/>
        <w:jc w:val="center"/>
        <w:rPr>
          <w:rFonts w:ascii="Calibri" w:eastAsia="SimSun" w:hAnsi="Calibri" w:cs="Times New Roman"/>
        </w:rPr>
      </w:pPr>
      <w:r w:rsidRPr="00FD63E4">
        <w:rPr>
          <w:rFonts w:ascii="Calibri" w:eastAsia="SimSun" w:hAnsi="Calibri" w:cs="Times New Roman"/>
          <w:b/>
        </w:rPr>
        <w:t xml:space="preserve">Table </w:t>
      </w:r>
      <w:r>
        <w:rPr>
          <w:rFonts w:ascii="Calibri" w:eastAsia="SimSun" w:hAnsi="Calibri" w:cs="Times New Roman"/>
          <w:b/>
        </w:rPr>
        <w:t>2</w:t>
      </w:r>
      <w:r w:rsidRPr="00FD63E4">
        <w:rPr>
          <w:rFonts w:ascii="Calibri" w:eastAsia="SimSun" w:hAnsi="Calibri" w:cs="Times New Roman"/>
          <w:b/>
        </w:rPr>
        <w:t>. Time period for PSS/SSS detection,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5"/>
        <w:gridCol w:w="6162"/>
      </w:tblGrid>
      <w:tr w:rsidR="00634CBF" w:rsidRPr="00FD63E4" w:rsidTr="00592240">
        <w:trPr>
          <w:jc w:val="center"/>
        </w:trPr>
        <w:tc>
          <w:tcPr>
            <w:tcW w:w="2695" w:type="dxa"/>
            <w:shd w:val="clear" w:color="auto" w:fill="auto"/>
          </w:tcPr>
          <w:p w:rsidR="00634CBF" w:rsidRPr="00FD63E4" w:rsidRDefault="00634CBF" w:rsidP="00592240">
            <w:pPr>
              <w:spacing w:after="0"/>
              <w:rPr>
                <w:rFonts w:ascii="Calibri" w:eastAsia="SimSun" w:hAnsi="Calibri" w:cs="Times New Roman"/>
                <w:b/>
                <w:lang w:eastAsia="en-US"/>
              </w:rPr>
            </w:pPr>
            <w:r w:rsidRPr="00FD63E4">
              <w:rPr>
                <w:rFonts w:ascii="Calibri" w:eastAsia="SimSun" w:hAnsi="Calibri" w:cs="Times New Roman"/>
                <w:b/>
                <w:lang w:eastAsia="en-US"/>
              </w:rPr>
              <w:t>DRX cycle</w:t>
            </w:r>
          </w:p>
        </w:tc>
        <w:tc>
          <w:tcPr>
            <w:tcW w:w="6162" w:type="dxa"/>
            <w:shd w:val="clear" w:color="auto" w:fill="auto"/>
          </w:tcPr>
          <w:p w:rsidR="00634CBF" w:rsidRPr="00FD63E4" w:rsidRDefault="00634CBF" w:rsidP="00592240">
            <w:pPr>
              <w:spacing w:after="0"/>
              <w:rPr>
                <w:rFonts w:ascii="Calibri" w:eastAsia="SimSun" w:hAnsi="Calibri" w:cs="Times New Roman"/>
                <w:b/>
              </w:rPr>
            </w:pPr>
            <w:r w:rsidRPr="00FD63E4">
              <w:rPr>
                <w:rFonts w:ascii="Calibri" w:eastAsia="SimSun" w:hAnsi="Calibri" w:cs="Times New Roman"/>
                <w:b/>
              </w:rPr>
              <w:t>T</w:t>
            </w:r>
            <w:r w:rsidRPr="00FD63E4">
              <w:rPr>
                <w:rFonts w:ascii="Calibri" w:eastAsia="SimSun" w:hAnsi="Calibri" w:cs="Times New Roman"/>
                <w:b/>
                <w:vertAlign w:val="subscript"/>
              </w:rPr>
              <w:t>PSS/SSS_sync</w:t>
            </w:r>
          </w:p>
        </w:tc>
      </w:tr>
      <w:tr w:rsidR="00634CBF" w:rsidRPr="00FD63E4" w:rsidTr="00592240">
        <w:trPr>
          <w:jc w:val="center"/>
        </w:trPr>
        <w:tc>
          <w:tcPr>
            <w:tcW w:w="2695" w:type="dxa"/>
            <w:shd w:val="clear" w:color="auto" w:fill="auto"/>
          </w:tcPr>
          <w:p w:rsidR="00634CBF" w:rsidRPr="00BA5319" w:rsidRDefault="00634CBF" w:rsidP="00592240">
            <w:pPr>
              <w:spacing w:line="240" w:lineRule="auto"/>
              <w:rPr>
                <w:rFonts w:cs="Times New Roman"/>
                <w:lang w:eastAsia="en-US"/>
              </w:rPr>
            </w:pPr>
            <w:r w:rsidRPr="00BA5319">
              <w:rPr>
                <w:rFonts w:cs="Times New Roman"/>
                <w:lang w:eastAsia="en-US"/>
              </w:rPr>
              <w:t>No DRX, or DRX cycle≤ 0.04</w:t>
            </w:r>
          </w:p>
        </w:tc>
        <w:tc>
          <w:tcPr>
            <w:tcW w:w="6162" w:type="dxa"/>
            <w:shd w:val="clear" w:color="auto" w:fill="auto"/>
          </w:tcPr>
          <w:p w:rsidR="00634CBF" w:rsidRPr="00BA5319" w:rsidRDefault="00634CBF" w:rsidP="00451D32">
            <w:pPr>
              <w:tabs>
                <w:tab w:val="center" w:pos="1664"/>
              </w:tabs>
              <w:rPr>
                <w:rFonts w:cs="Times New Roman"/>
                <w:lang w:eastAsia="en-US"/>
              </w:rPr>
            </w:pPr>
            <w:r>
              <w:rPr>
                <w:rFonts w:cs="Times New Roman"/>
                <w:lang w:eastAsia="en-US"/>
              </w:rPr>
              <w:t xml:space="preserve">max{ 600ms, </w:t>
            </w:r>
            <w:r>
              <w:rPr>
                <w:lang w:eastAsia="en-US"/>
              </w:rPr>
              <w:t>Ceil(6 × K</w:t>
            </w:r>
            <w:r w:rsidRPr="001F61A8">
              <w:rPr>
                <w:vertAlign w:val="subscript"/>
                <w:lang w:eastAsia="en-US"/>
              </w:rPr>
              <w:t xml:space="preserve"> p</w:t>
            </w:r>
            <w:r>
              <w:rPr>
                <w:vertAlign w:val="subscript"/>
                <w:lang w:eastAsia="en-US"/>
              </w:rPr>
              <w:t>-intra</w:t>
            </w:r>
            <w:r w:rsidRPr="00E52660">
              <w:rPr>
                <w:vertAlign w:val="superscript"/>
                <w:lang w:eastAsia="en-US"/>
              </w:rPr>
              <w:t xml:space="preserve"> Note </w:t>
            </w:r>
            <w:r>
              <w:rPr>
                <w:vertAlign w:val="superscript"/>
                <w:lang w:eastAsia="en-US"/>
              </w:rPr>
              <w:t>2</w:t>
            </w:r>
            <w:r>
              <w:rPr>
                <w:lang w:eastAsia="en-US"/>
              </w:rPr>
              <w:t xml:space="preserve"> × K</w:t>
            </w:r>
            <w:r>
              <w:rPr>
                <w:vertAlign w:val="subscript"/>
                <w:lang w:eastAsia="en-US"/>
              </w:rPr>
              <w:t>non-aligned</w:t>
            </w:r>
            <w:r w:rsidRPr="00E52660">
              <w:rPr>
                <w:vertAlign w:val="superscript"/>
                <w:lang w:eastAsia="en-US"/>
              </w:rPr>
              <w:t xml:space="preserve"> Note </w:t>
            </w:r>
            <w:r>
              <w:rPr>
                <w:vertAlign w:val="superscript"/>
                <w:lang w:eastAsia="en-US"/>
              </w:rPr>
              <w:t>4</w:t>
            </w:r>
            <w:r>
              <w:rPr>
                <w:lang w:eastAsia="en-US"/>
              </w:rPr>
              <w:t>)</w:t>
            </w:r>
            <w:r w:rsidRPr="00BA5319">
              <w:rPr>
                <w:rFonts w:cs="Times New Roman"/>
                <w:lang w:eastAsia="en-US"/>
              </w:rPr>
              <w:t xml:space="preserve"> x </w:t>
            </w:r>
            <w:r w:rsidRPr="004B4F57">
              <w:rPr>
                <w:rFonts w:cs="Times New Roman"/>
                <w:lang w:eastAsia="en-US"/>
              </w:rPr>
              <w:t>T</w:t>
            </w:r>
            <w:r>
              <w:rPr>
                <w:rFonts w:cs="Times New Roman"/>
                <w:vertAlign w:val="subscript"/>
                <w:lang w:eastAsia="en-US"/>
              </w:rPr>
              <w:t>SMTC_</w:t>
            </w:r>
            <w:r w:rsidRPr="004B4F57">
              <w:rPr>
                <w:rFonts w:cs="Times New Roman"/>
                <w:vertAlign w:val="subscript"/>
                <w:lang w:eastAsia="en-US"/>
              </w:rPr>
              <w:t>period</w:t>
            </w:r>
            <w:r w:rsidRPr="00BA5319">
              <w:rPr>
                <w:rFonts w:cs="Times New Roman"/>
                <w:lang w:eastAsia="en-US"/>
              </w:rPr>
              <w:t xml:space="preserve"> </w:t>
            </w:r>
            <w:r w:rsidRPr="00BA5319">
              <w:rPr>
                <w:rFonts w:cs="Times New Roman"/>
                <w:vertAlign w:val="superscript"/>
                <w:lang w:eastAsia="en-US"/>
              </w:rPr>
              <w:t>Note 1</w:t>
            </w:r>
            <w:r>
              <w:rPr>
                <w:rFonts w:cs="Times New Roman"/>
                <w:vertAlign w:val="superscript"/>
                <w:lang w:eastAsia="en-US"/>
              </w:rPr>
              <w:t xml:space="preserve"> </w:t>
            </w:r>
            <w:r w:rsidRPr="00BA5319">
              <w:rPr>
                <w:rFonts w:cs="Times New Roman"/>
                <w:lang w:eastAsia="en-US"/>
              </w:rPr>
              <w:t xml:space="preserve">} x </w:t>
            </w:r>
            <w:r>
              <w:rPr>
                <w:lang w:eastAsia="en-US"/>
              </w:rPr>
              <w:t>K</w:t>
            </w:r>
            <w:r>
              <w:rPr>
                <w:vertAlign w:val="subscript"/>
                <w:lang w:eastAsia="en-US"/>
              </w:rPr>
              <w:t>ca</w:t>
            </w:r>
            <w:r w:rsidRPr="00E52660">
              <w:rPr>
                <w:vertAlign w:val="superscript"/>
                <w:lang w:eastAsia="en-US"/>
              </w:rPr>
              <w:t xml:space="preserve"> Note </w:t>
            </w:r>
            <w:r>
              <w:rPr>
                <w:vertAlign w:val="superscript"/>
                <w:lang w:eastAsia="en-US"/>
              </w:rPr>
              <w:t>3</w:t>
            </w:r>
          </w:p>
        </w:tc>
      </w:tr>
      <w:tr w:rsidR="00634CBF" w:rsidRPr="00FD63E4" w:rsidTr="00592240">
        <w:trPr>
          <w:jc w:val="center"/>
        </w:trPr>
        <w:tc>
          <w:tcPr>
            <w:tcW w:w="2695" w:type="dxa"/>
            <w:shd w:val="clear" w:color="auto" w:fill="auto"/>
          </w:tcPr>
          <w:p w:rsidR="00634CBF" w:rsidRPr="00BA5319" w:rsidRDefault="00634CBF" w:rsidP="00592240">
            <w:pPr>
              <w:spacing w:line="240" w:lineRule="auto"/>
              <w:rPr>
                <w:rFonts w:cs="Times New Roman"/>
                <w:lang w:eastAsia="en-US"/>
              </w:rPr>
            </w:pPr>
            <w:r w:rsidRPr="00BA5319">
              <w:rPr>
                <w:rFonts w:cs="Times New Roman"/>
                <w:lang w:eastAsia="en-US"/>
              </w:rPr>
              <w:t>0.04 &lt;DRX cycle≤ 0.08</w:t>
            </w:r>
          </w:p>
        </w:tc>
        <w:tc>
          <w:tcPr>
            <w:tcW w:w="6162" w:type="dxa"/>
            <w:shd w:val="clear" w:color="auto" w:fill="auto"/>
          </w:tcPr>
          <w:p w:rsidR="00634CBF" w:rsidRPr="00BA5319" w:rsidRDefault="00634CBF" w:rsidP="00592240">
            <w:pPr>
              <w:rPr>
                <w:rFonts w:cs="Times New Roman"/>
                <w:lang w:eastAsia="en-US"/>
              </w:rPr>
            </w:pPr>
            <w:r>
              <w:rPr>
                <w:lang w:eastAsia="en-US"/>
              </w:rPr>
              <w:t>Ceil(30 × K</w:t>
            </w:r>
            <w:r w:rsidRPr="001F61A8">
              <w:rPr>
                <w:vertAlign w:val="subscript"/>
                <w:lang w:eastAsia="en-US"/>
              </w:rPr>
              <w:t xml:space="preserve"> p</w:t>
            </w:r>
            <w:r>
              <w:rPr>
                <w:vertAlign w:val="subscript"/>
                <w:lang w:eastAsia="en-US"/>
              </w:rPr>
              <w:t>-intra</w:t>
            </w:r>
            <w:r w:rsidRPr="00E52660">
              <w:rPr>
                <w:vertAlign w:val="superscript"/>
                <w:lang w:eastAsia="en-US"/>
              </w:rPr>
              <w:t xml:space="preserve"> Note </w:t>
            </w:r>
            <w:r>
              <w:rPr>
                <w:vertAlign w:val="superscript"/>
                <w:lang w:eastAsia="en-US"/>
              </w:rPr>
              <w:t>2</w:t>
            </w:r>
            <w:r>
              <w:rPr>
                <w:lang w:eastAsia="en-US"/>
              </w:rPr>
              <w:t xml:space="preserve"> × K</w:t>
            </w:r>
            <w:r>
              <w:rPr>
                <w:vertAlign w:val="subscript"/>
                <w:lang w:eastAsia="en-US"/>
              </w:rPr>
              <w:t>non-aligned</w:t>
            </w:r>
            <w:r w:rsidRPr="00E52660">
              <w:rPr>
                <w:vertAlign w:val="superscript"/>
                <w:lang w:eastAsia="en-US"/>
              </w:rPr>
              <w:t xml:space="preserve"> Note </w:t>
            </w:r>
            <w:r>
              <w:rPr>
                <w:vertAlign w:val="superscript"/>
                <w:lang w:eastAsia="en-US"/>
              </w:rPr>
              <w:t>4</w:t>
            </w:r>
            <w:r>
              <w:rPr>
                <w:lang w:eastAsia="en-US"/>
              </w:rPr>
              <w:t xml:space="preserve">) </w:t>
            </w:r>
            <w:r w:rsidRPr="00BA5319">
              <w:rPr>
                <w:rFonts w:cs="Times New Roman"/>
                <w:lang w:eastAsia="en-US"/>
              </w:rPr>
              <w:t xml:space="preserve">x </w:t>
            </w:r>
            <w:r>
              <w:rPr>
                <w:lang w:eastAsia="en-US"/>
              </w:rPr>
              <w:t>K</w:t>
            </w:r>
            <w:r>
              <w:rPr>
                <w:vertAlign w:val="subscript"/>
                <w:lang w:eastAsia="en-US"/>
              </w:rPr>
              <w:t>ca</w:t>
            </w:r>
            <w:r w:rsidRPr="00E52660">
              <w:rPr>
                <w:vertAlign w:val="superscript"/>
                <w:lang w:eastAsia="en-US"/>
              </w:rPr>
              <w:t xml:space="preserve"> Note </w:t>
            </w:r>
            <w:r>
              <w:rPr>
                <w:vertAlign w:val="superscript"/>
                <w:lang w:eastAsia="en-US"/>
              </w:rPr>
              <w:t>3</w:t>
            </w:r>
            <w:r w:rsidRPr="00BA5319">
              <w:rPr>
                <w:rFonts w:cs="Times New Roman"/>
                <w:lang w:eastAsia="en-US"/>
              </w:rPr>
              <w:t xml:space="preserve"> x DRX</w:t>
            </w:r>
          </w:p>
        </w:tc>
      </w:tr>
      <w:tr w:rsidR="00634CBF" w:rsidRPr="00FD63E4" w:rsidTr="00592240">
        <w:trPr>
          <w:jc w:val="center"/>
        </w:trPr>
        <w:tc>
          <w:tcPr>
            <w:tcW w:w="2695" w:type="dxa"/>
            <w:shd w:val="clear" w:color="auto" w:fill="auto"/>
          </w:tcPr>
          <w:p w:rsidR="00634CBF" w:rsidRPr="00BA5319" w:rsidRDefault="00634CBF" w:rsidP="00592240">
            <w:pPr>
              <w:spacing w:line="240" w:lineRule="auto"/>
              <w:rPr>
                <w:rFonts w:cs="Times New Roman"/>
                <w:b/>
                <w:lang w:eastAsia="en-US"/>
              </w:rPr>
            </w:pPr>
            <w:r w:rsidRPr="00BA5319">
              <w:rPr>
                <w:rFonts w:cs="Times New Roman"/>
                <w:lang w:eastAsia="en-US"/>
              </w:rPr>
              <w:t>0.08&lt; DRX cycle≤ 2.56</w:t>
            </w:r>
          </w:p>
        </w:tc>
        <w:tc>
          <w:tcPr>
            <w:tcW w:w="6162" w:type="dxa"/>
            <w:shd w:val="clear" w:color="auto" w:fill="auto"/>
          </w:tcPr>
          <w:p w:rsidR="00634CBF" w:rsidRPr="00BA5319" w:rsidRDefault="00634CBF" w:rsidP="00592240">
            <w:pPr>
              <w:rPr>
                <w:rFonts w:cs="Times New Roman"/>
                <w:lang w:eastAsia="en-US"/>
              </w:rPr>
            </w:pPr>
            <w:r>
              <w:rPr>
                <w:lang w:eastAsia="en-US"/>
              </w:rPr>
              <w:t>Ceil(15 × K</w:t>
            </w:r>
            <w:r w:rsidRPr="001F61A8">
              <w:rPr>
                <w:vertAlign w:val="subscript"/>
                <w:lang w:eastAsia="en-US"/>
              </w:rPr>
              <w:t xml:space="preserve"> p</w:t>
            </w:r>
            <w:r>
              <w:rPr>
                <w:vertAlign w:val="subscript"/>
                <w:lang w:eastAsia="en-US"/>
              </w:rPr>
              <w:t>-intra</w:t>
            </w:r>
            <w:r w:rsidRPr="00E52660">
              <w:rPr>
                <w:vertAlign w:val="superscript"/>
                <w:lang w:eastAsia="en-US"/>
              </w:rPr>
              <w:t xml:space="preserve"> Note </w:t>
            </w:r>
            <w:r>
              <w:rPr>
                <w:vertAlign w:val="superscript"/>
                <w:lang w:eastAsia="en-US"/>
              </w:rPr>
              <w:t>2</w:t>
            </w:r>
            <w:r>
              <w:rPr>
                <w:lang w:eastAsia="en-US"/>
              </w:rPr>
              <w:t xml:space="preserve"> × K</w:t>
            </w:r>
            <w:r>
              <w:rPr>
                <w:vertAlign w:val="subscript"/>
                <w:lang w:eastAsia="en-US"/>
              </w:rPr>
              <w:t>non-aligned</w:t>
            </w:r>
            <w:r w:rsidRPr="00E52660">
              <w:rPr>
                <w:vertAlign w:val="superscript"/>
                <w:lang w:eastAsia="en-US"/>
              </w:rPr>
              <w:t xml:space="preserve"> Note </w:t>
            </w:r>
            <w:r>
              <w:rPr>
                <w:vertAlign w:val="superscript"/>
                <w:lang w:eastAsia="en-US"/>
              </w:rPr>
              <w:t>4</w:t>
            </w:r>
            <w:r>
              <w:rPr>
                <w:lang w:eastAsia="en-US"/>
              </w:rPr>
              <w:t>)</w:t>
            </w:r>
            <w:r w:rsidRPr="00BA5319">
              <w:rPr>
                <w:rFonts w:cs="Times New Roman"/>
                <w:lang w:eastAsia="en-US"/>
              </w:rPr>
              <w:t xml:space="preserve"> x </w:t>
            </w:r>
            <w:r>
              <w:rPr>
                <w:lang w:eastAsia="en-US"/>
              </w:rPr>
              <w:t>K</w:t>
            </w:r>
            <w:r>
              <w:rPr>
                <w:vertAlign w:val="subscript"/>
                <w:lang w:eastAsia="en-US"/>
              </w:rPr>
              <w:t>ca</w:t>
            </w:r>
            <w:r w:rsidRPr="00E52660">
              <w:rPr>
                <w:vertAlign w:val="superscript"/>
                <w:lang w:eastAsia="en-US"/>
              </w:rPr>
              <w:t xml:space="preserve"> Note </w:t>
            </w:r>
            <w:r>
              <w:rPr>
                <w:vertAlign w:val="superscript"/>
                <w:lang w:eastAsia="en-US"/>
              </w:rPr>
              <w:t>3</w:t>
            </w:r>
            <w:r w:rsidRPr="00BA5319">
              <w:rPr>
                <w:rFonts w:cs="Times New Roman"/>
                <w:lang w:eastAsia="en-US"/>
              </w:rPr>
              <w:t xml:space="preserve"> x DRX</w:t>
            </w:r>
          </w:p>
        </w:tc>
      </w:tr>
      <w:tr w:rsidR="00634CBF" w:rsidRPr="00FD63E4" w:rsidTr="00592240">
        <w:trPr>
          <w:jc w:val="center"/>
        </w:trPr>
        <w:tc>
          <w:tcPr>
            <w:tcW w:w="8857" w:type="dxa"/>
            <w:gridSpan w:val="2"/>
            <w:shd w:val="clear" w:color="auto" w:fill="auto"/>
          </w:tcPr>
          <w:p w:rsidR="00634CBF" w:rsidRDefault="00634CBF" w:rsidP="00592240">
            <w:pPr>
              <w:spacing w:line="240" w:lineRule="auto"/>
              <w:rPr>
                <w:rFonts w:cs="Times New Roman"/>
                <w:lang w:eastAsia="en-US"/>
              </w:rPr>
            </w:pPr>
            <w:r w:rsidRPr="00BA5319">
              <w:rPr>
                <w:rFonts w:cs="Times New Roman"/>
                <w:lang w:eastAsia="en-US"/>
              </w:rPr>
              <w:t>Note 1 : If different SMTC periodicities are configured for different cells, the SMTC period in the requirement is the one used by the cell being identified</w:t>
            </w:r>
            <w:r>
              <w:rPr>
                <w:rFonts w:cs="Times New Roman"/>
                <w:lang w:eastAsia="en-US"/>
              </w:rPr>
              <w:t>.</w:t>
            </w:r>
          </w:p>
          <w:p w:rsidR="00634CBF" w:rsidRPr="00592240" w:rsidRDefault="00634CBF" w:rsidP="00592240">
            <w:pPr>
              <w:spacing w:line="240" w:lineRule="auto"/>
            </w:pPr>
            <w:r w:rsidRPr="00592240">
              <w:t>Note 2 : K</w:t>
            </w:r>
            <w:r w:rsidRPr="00592240">
              <w:rPr>
                <w:vertAlign w:val="subscript"/>
              </w:rPr>
              <w:t>p-intra</w:t>
            </w:r>
            <w:r w:rsidRPr="00592240">
              <w:t xml:space="preserve"> = 1/(1-SMTC period/MGRP).</w:t>
            </w:r>
            <w:r>
              <w:t xml:space="preserve"> Where SMTC period &lt; MGRP.</w:t>
            </w:r>
          </w:p>
          <w:p w:rsidR="00634CBF" w:rsidRPr="00592240" w:rsidRDefault="00634CBF" w:rsidP="00592240">
            <w:pPr>
              <w:spacing w:line="240" w:lineRule="auto"/>
            </w:pPr>
            <w:r w:rsidRPr="00592240">
              <w:t>Note 3 : K</w:t>
            </w:r>
            <w:r w:rsidRPr="00592240">
              <w:rPr>
                <w:vertAlign w:val="subscript"/>
              </w:rPr>
              <w:t xml:space="preserve">ca </w:t>
            </w:r>
            <w:r w:rsidRPr="00592240">
              <w:t xml:space="preserve">= 1 for </w:t>
            </w:r>
            <w:r>
              <w:t>the target frequency layer with</w:t>
            </w:r>
            <w:r w:rsidRPr="00592240">
              <w:t xml:space="preserve"> </w:t>
            </w:r>
            <w:r w:rsidRPr="00592240">
              <w:rPr>
                <w:lang w:val="en-GB"/>
              </w:rPr>
              <w:t xml:space="preserve">PCell/PSCell, and </w:t>
            </w:r>
            <w:r w:rsidRPr="00592240">
              <w:t>K</w:t>
            </w:r>
            <w:r w:rsidRPr="00592240">
              <w:rPr>
                <w:vertAlign w:val="subscript"/>
              </w:rPr>
              <w:t xml:space="preserve">ca </w:t>
            </w:r>
            <w:r w:rsidRPr="00592240">
              <w:t xml:space="preserve">= </w:t>
            </w:r>
            <m:oMath>
              <m:r>
                <w:rPr>
                  <w:rFonts w:ascii="Cambria Math" w:eastAsia="MS Mincho" w:hAnsi="Cambria Math"/>
                  <w:lang w:eastAsia="ja-JP"/>
                </w:rPr>
                <m:t>[TBD]</m:t>
              </m:r>
            </m:oMath>
            <w:r w:rsidRPr="00592240">
              <w:t xml:space="preserve"> for the target frequency layer</w:t>
            </w:r>
            <w:r>
              <w:t>s</w:t>
            </w:r>
            <w:r w:rsidRPr="00592240">
              <w:t xml:space="preserve"> with </w:t>
            </w:r>
            <w:r w:rsidRPr="00592240">
              <w:rPr>
                <w:lang w:val="en-GB"/>
              </w:rPr>
              <w:t>SCell</w:t>
            </w:r>
            <w:r>
              <w:rPr>
                <w:lang w:val="en-GB"/>
              </w:rPr>
              <w:t>s</w:t>
            </w:r>
            <w:r w:rsidRPr="00592240">
              <w:t xml:space="preserve">. </w:t>
            </w:r>
          </w:p>
          <w:p w:rsidR="00634CBF" w:rsidRPr="00FD63E4" w:rsidRDefault="00634CBF" w:rsidP="00592240">
            <w:pPr>
              <w:spacing w:after="0" w:line="240" w:lineRule="auto"/>
              <w:rPr>
                <w:rFonts w:ascii="Calibri" w:eastAsia="SimSun" w:hAnsi="Calibri" w:cs="Times New Roman"/>
                <w:lang w:eastAsia="en-US"/>
              </w:rPr>
            </w:pPr>
            <w:r>
              <w:rPr>
                <w:rFonts w:eastAsia="新細明體" w:cs="Times New Roman"/>
              </w:rPr>
              <w:t>Note 4</w:t>
            </w:r>
            <w:r w:rsidRPr="00BA5319">
              <w:rPr>
                <w:rFonts w:eastAsia="新細明體" w:cs="Times New Roman"/>
              </w:rPr>
              <w:t xml:space="preserve"> : K</w:t>
            </w:r>
            <w:r w:rsidRPr="00BA5319">
              <w:rPr>
                <w:rFonts w:eastAsia="新細明體" w:cs="Times New Roman"/>
                <w:vertAlign w:val="subscript"/>
              </w:rPr>
              <w:t xml:space="preserve">non-aligned </w:t>
            </w:r>
            <w:r w:rsidRPr="00BA5319">
              <w:rPr>
                <w:rFonts w:eastAsia="新細明體" w:cs="Times New Roman"/>
              </w:rPr>
              <w:t>= 1 when DRX on-duartion and SMTC occasions are aligned. Otherwise, K</w:t>
            </w:r>
            <w:r w:rsidRPr="00BA5319">
              <w:rPr>
                <w:rFonts w:eastAsia="新細明體" w:cs="Times New Roman"/>
                <w:vertAlign w:val="subscript"/>
              </w:rPr>
              <w:t xml:space="preserve">non-aligned </w:t>
            </w:r>
            <w:r w:rsidRPr="00BA5319">
              <w:rPr>
                <w:rFonts w:eastAsia="新細明體" w:cs="Times New Roman"/>
              </w:rPr>
              <w:t xml:space="preserve"> = 1.5.</w:t>
            </w:r>
          </w:p>
        </w:tc>
      </w:tr>
    </w:tbl>
    <w:p w:rsidR="00634CBF" w:rsidRPr="00FD63E4" w:rsidRDefault="00634CBF" w:rsidP="00FD63E4">
      <w:pPr>
        <w:jc w:val="both"/>
        <w:rPr>
          <w:rFonts w:ascii="Arial" w:hAnsi="Arial" w:cs="Arial"/>
          <w:lang w:val="en-GB"/>
        </w:rPr>
      </w:pPr>
      <w:r w:rsidRPr="00FD63E4">
        <w:rPr>
          <w:rFonts w:ascii="Arial" w:hAnsi="Arial" w:cs="Arial"/>
          <w:lang w:val="en-GB"/>
        </w:rPr>
        <w:t xml:space="preserve">For intra-frequency SSB time index acquisition </w:t>
      </w:r>
      <w:r>
        <w:rPr>
          <w:rFonts w:ascii="Arial" w:hAnsi="Arial" w:cs="Arial"/>
          <w:lang w:val="en-GB"/>
        </w:rPr>
        <w:t>in FR1</w:t>
      </w:r>
    </w:p>
    <w:p w:rsidR="00634CBF" w:rsidRPr="00FD63E4" w:rsidRDefault="00634CBF" w:rsidP="00FD63E4">
      <w:pPr>
        <w:spacing w:before="120" w:after="120"/>
        <w:jc w:val="center"/>
        <w:rPr>
          <w:rFonts w:ascii="Calibri" w:eastAsia="SimSun" w:hAnsi="Calibri" w:cs="Times New Roman"/>
        </w:rPr>
      </w:pPr>
      <w:r w:rsidRPr="00FD63E4">
        <w:rPr>
          <w:rFonts w:ascii="Calibri" w:eastAsia="SimSun" w:hAnsi="Calibri" w:cs="Times New Roman"/>
          <w:b/>
        </w:rPr>
        <w:t xml:space="preserve">Table </w:t>
      </w:r>
      <w:r>
        <w:rPr>
          <w:rFonts w:ascii="Calibri" w:eastAsia="SimSun" w:hAnsi="Calibri" w:cs="Times New Roman"/>
          <w:b/>
        </w:rPr>
        <w:t>3</w:t>
      </w:r>
      <w:r w:rsidRPr="00FD63E4">
        <w:rPr>
          <w:rFonts w:ascii="Calibri" w:eastAsia="SimSun" w:hAnsi="Calibri" w:cs="Times New Roman"/>
          <w:b/>
        </w:rPr>
        <w:t>. Time period for SSB time index acquisition,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70"/>
        <w:gridCol w:w="4987"/>
      </w:tblGrid>
      <w:tr w:rsidR="00634CBF" w:rsidRPr="00FD63E4" w:rsidTr="00592240">
        <w:trPr>
          <w:jc w:val="center"/>
        </w:trPr>
        <w:tc>
          <w:tcPr>
            <w:tcW w:w="3870" w:type="dxa"/>
            <w:shd w:val="clear" w:color="auto" w:fill="auto"/>
          </w:tcPr>
          <w:p w:rsidR="00634CBF" w:rsidRPr="00FD63E4" w:rsidRDefault="00634CBF" w:rsidP="00592240">
            <w:pPr>
              <w:spacing w:after="0" w:line="240" w:lineRule="auto"/>
              <w:jc w:val="center"/>
              <w:rPr>
                <w:rFonts w:ascii="Calibri" w:eastAsia="SimSun" w:hAnsi="Calibri" w:cs="Times New Roman"/>
                <w:b/>
                <w:lang w:eastAsia="en-US"/>
              </w:rPr>
            </w:pPr>
            <w:r w:rsidRPr="00FD63E4">
              <w:rPr>
                <w:rFonts w:ascii="Calibri" w:eastAsia="SimSun" w:hAnsi="Calibri" w:cs="Times New Roman"/>
                <w:b/>
                <w:lang w:eastAsia="en-US"/>
              </w:rPr>
              <w:t>DRX cycle</w:t>
            </w:r>
          </w:p>
        </w:tc>
        <w:tc>
          <w:tcPr>
            <w:tcW w:w="4987" w:type="dxa"/>
            <w:shd w:val="clear" w:color="auto" w:fill="auto"/>
          </w:tcPr>
          <w:p w:rsidR="00634CBF" w:rsidRPr="00FD63E4" w:rsidRDefault="00634CBF" w:rsidP="00592240">
            <w:pPr>
              <w:spacing w:after="0" w:line="240" w:lineRule="auto"/>
              <w:jc w:val="center"/>
              <w:rPr>
                <w:rFonts w:ascii="Calibri" w:eastAsia="SimSun" w:hAnsi="Calibri" w:cs="Times New Roman"/>
                <w:b/>
              </w:rPr>
            </w:pPr>
            <w:r w:rsidRPr="00FD63E4">
              <w:rPr>
                <w:rFonts w:ascii="Calibri" w:eastAsia="SimSun" w:hAnsi="Calibri" w:cs="Times New Roman"/>
                <w:b/>
              </w:rPr>
              <w:t>T</w:t>
            </w:r>
            <w:r w:rsidRPr="00FD63E4">
              <w:rPr>
                <w:rFonts w:ascii="Calibri" w:eastAsia="SimSun" w:hAnsi="Calibri" w:cs="Times New Roman"/>
                <w:b/>
                <w:vertAlign w:val="subscript"/>
              </w:rPr>
              <w:t>PSS/SSS_sync</w:t>
            </w:r>
          </w:p>
        </w:tc>
      </w:tr>
      <w:tr w:rsidR="00634CBF" w:rsidRPr="00FD63E4" w:rsidTr="00592240">
        <w:trPr>
          <w:jc w:val="center"/>
        </w:trPr>
        <w:tc>
          <w:tcPr>
            <w:tcW w:w="3870" w:type="dxa"/>
            <w:shd w:val="clear" w:color="auto" w:fill="auto"/>
          </w:tcPr>
          <w:p w:rsidR="00634CBF" w:rsidRPr="00BA5319" w:rsidRDefault="00634CBF" w:rsidP="00592240">
            <w:pPr>
              <w:spacing w:line="240" w:lineRule="auto"/>
              <w:jc w:val="center"/>
              <w:rPr>
                <w:rFonts w:cs="Times New Roman"/>
                <w:lang w:eastAsia="en-US"/>
              </w:rPr>
            </w:pPr>
            <w:r w:rsidRPr="00BA5319">
              <w:rPr>
                <w:rFonts w:cs="Times New Roman"/>
                <w:lang w:eastAsia="en-US"/>
              </w:rPr>
              <w:t>No DRX, or DRX cycle≤ 0.04</w:t>
            </w:r>
          </w:p>
        </w:tc>
        <w:tc>
          <w:tcPr>
            <w:tcW w:w="4987" w:type="dxa"/>
            <w:shd w:val="clear" w:color="auto" w:fill="auto"/>
          </w:tcPr>
          <w:p w:rsidR="00634CBF" w:rsidRPr="00BA5319" w:rsidRDefault="00634CBF" w:rsidP="00451D32">
            <w:pPr>
              <w:spacing w:line="240" w:lineRule="auto"/>
              <w:jc w:val="center"/>
              <w:rPr>
                <w:rFonts w:cs="Times New Roman"/>
                <w:lang w:eastAsia="en-US"/>
              </w:rPr>
            </w:pPr>
            <w:r>
              <w:rPr>
                <w:rFonts w:cs="Times New Roman"/>
                <w:lang w:eastAsia="en-US"/>
              </w:rPr>
              <w:t xml:space="preserve"> max{12</w:t>
            </w:r>
            <w:r w:rsidRPr="00BA5319">
              <w:rPr>
                <w:rFonts w:cs="Times New Roman"/>
                <w:lang w:eastAsia="en-US"/>
              </w:rPr>
              <w:t xml:space="preserve">0ms, </w:t>
            </w:r>
            <w:r>
              <w:rPr>
                <w:lang w:eastAsia="en-US"/>
              </w:rPr>
              <w:t>Ceil(3 × K</w:t>
            </w:r>
            <w:r w:rsidRPr="001F61A8">
              <w:rPr>
                <w:vertAlign w:val="subscript"/>
                <w:lang w:eastAsia="en-US"/>
              </w:rPr>
              <w:t xml:space="preserve"> p</w:t>
            </w:r>
            <w:r>
              <w:rPr>
                <w:vertAlign w:val="subscript"/>
                <w:lang w:eastAsia="en-US"/>
              </w:rPr>
              <w:t>-intra</w:t>
            </w:r>
            <w:r w:rsidRPr="00E52660">
              <w:rPr>
                <w:vertAlign w:val="superscript"/>
                <w:lang w:eastAsia="en-US"/>
              </w:rPr>
              <w:t xml:space="preserve"> Note </w:t>
            </w:r>
            <w:r>
              <w:rPr>
                <w:vertAlign w:val="superscript"/>
                <w:lang w:eastAsia="en-US"/>
              </w:rPr>
              <w:t>2</w:t>
            </w:r>
            <w:r>
              <w:rPr>
                <w:lang w:eastAsia="en-US"/>
              </w:rPr>
              <w:t xml:space="preserve"> × K</w:t>
            </w:r>
            <w:r>
              <w:rPr>
                <w:vertAlign w:val="subscript"/>
                <w:lang w:eastAsia="en-US"/>
              </w:rPr>
              <w:t>non-aligned</w:t>
            </w:r>
            <w:r w:rsidRPr="00E52660">
              <w:rPr>
                <w:vertAlign w:val="superscript"/>
                <w:lang w:eastAsia="en-US"/>
              </w:rPr>
              <w:t xml:space="preserve"> Note </w:t>
            </w:r>
            <w:r>
              <w:rPr>
                <w:vertAlign w:val="superscript"/>
                <w:lang w:eastAsia="en-US"/>
              </w:rPr>
              <w:t>4</w:t>
            </w:r>
            <w:r>
              <w:rPr>
                <w:lang w:eastAsia="en-US"/>
              </w:rPr>
              <w:t xml:space="preserve">) </w:t>
            </w:r>
            <w:r w:rsidRPr="00BA5319">
              <w:rPr>
                <w:rFonts w:cs="Times New Roman"/>
                <w:lang w:eastAsia="en-US"/>
              </w:rPr>
              <w:t>x</w:t>
            </w:r>
            <w:r>
              <w:rPr>
                <w:rFonts w:cs="Times New Roman"/>
                <w:lang w:eastAsia="en-US"/>
              </w:rPr>
              <w:t xml:space="preserve"> </w:t>
            </w:r>
            <w:r w:rsidRPr="00BA5319">
              <w:rPr>
                <w:rFonts w:cs="Times New Roman"/>
                <w:lang w:eastAsia="en-US"/>
              </w:rPr>
              <w:t xml:space="preserve"> </w:t>
            </w:r>
            <w:r w:rsidRPr="004B4F57">
              <w:rPr>
                <w:rFonts w:cs="Times New Roman"/>
                <w:lang w:eastAsia="en-US"/>
              </w:rPr>
              <w:t>T</w:t>
            </w:r>
            <w:r>
              <w:rPr>
                <w:rFonts w:cs="Times New Roman"/>
                <w:vertAlign w:val="subscript"/>
                <w:lang w:eastAsia="en-US"/>
              </w:rPr>
              <w:t>SMTC_</w:t>
            </w:r>
            <w:r w:rsidRPr="004B4F57">
              <w:rPr>
                <w:rFonts w:cs="Times New Roman"/>
                <w:vertAlign w:val="subscript"/>
                <w:lang w:eastAsia="en-US"/>
              </w:rPr>
              <w:t>period</w:t>
            </w:r>
            <w:r w:rsidRPr="00BA5319">
              <w:rPr>
                <w:rFonts w:cs="Times New Roman"/>
                <w:lang w:eastAsia="en-US"/>
              </w:rPr>
              <w:t xml:space="preserve"> </w:t>
            </w:r>
            <w:r w:rsidRPr="00BA5319">
              <w:rPr>
                <w:rFonts w:cs="Times New Roman"/>
                <w:vertAlign w:val="superscript"/>
                <w:lang w:eastAsia="en-US"/>
              </w:rPr>
              <w:t>Note 1</w:t>
            </w:r>
            <w:r w:rsidRPr="004B4F57">
              <w:rPr>
                <w:rFonts w:cs="Times New Roman"/>
                <w:lang w:eastAsia="en-US"/>
              </w:rPr>
              <w:t>}</w:t>
            </w:r>
            <w:r w:rsidRPr="00BA5319">
              <w:rPr>
                <w:rFonts w:cs="Times New Roman"/>
                <w:lang w:eastAsia="en-US"/>
              </w:rPr>
              <w:t xml:space="preserve"> x </w:t>
            </w:r>
            <w:r>
              <w:rPr>
                <w:lang w:eastAsia="en-US"/>
              </w:rPr>
              <w:t>K</w:t>
            </w:r>
            <w:r>
              <w:rPr>
                <w:vertAlign w:val="subscript"/>
                <w:lang w:eastAsia="en-US"/>
              </w:rPr>
              <w:t>ca</w:t>
            </w:r>
            <w:r w:rsidRPr="00E52660">
              <w:rPr>
                <w:vertAlign w:val="superscript"/>
                <w:lang w:eastAsia="en-US"/>
              </w:rPr>
              <w:t xml:space="preserve"> Note </w:t>
            </w:r>
            <w:r>
              <w:rPr>
                <w:vertAlign w:val="superscript"/>
                <w:lang w:eastAsia="en-US"/>
              </w:rPr>
              <w:t>3</w:t>
            </w:r>
          </w:p>
        </w:tc>
      </w:tr>
      <w:tr w:rsidR="00634CBF" w:rsidRPr="00FD63E4" w:rsidTr="00592240">
        <w:trPr>
          <w:jc w:val="center"/>
        </w:trPr>
        <w:tc>
          <w:tcPr>
            <w:tcW w:w="3870" w:type="dxa"/>
            <w:shd w:val="clear" w:color="auto" w:fill="auto"/>
          </w:tcPr>
          <w:p w:rsidR="00634CBF" w:rsidRPr="00BA5319" w:rsidRDefault="00634CBF" w:rsidP="00592240">
            <w:pPr>
              <w:spacing w:line="240" w:lineRule="auto"/>
              <w:jc w:val="center"/>
              <w:rPr>
                <w:rFonts w:cs="Times New Roman"/>
                <w:lang w:eastAsia="en-US"/>
              </w:rPr>
            </w:pPr>
            <w:r w:rsidRPr="00BA5319">
              <w:rPr>
                <w:rFonts w:cs="Times New Roman"/>
                <w:lang w:eastAsia="en-US"/>
              </w:rPr>
              <w:t>0.04 &lt;DRX cycle≤ 2.56</w:t>
            </w:r>
          </w:p>
        </w:tc>
        <w:tc>
          <w:tcPr>
            <w:tcW w:w="4987" w:type="dxa"/>
            <w:shd w:val="clear" w:color="auto" w:fill="auto"/>
          </w:tcPr>
          <w:p w:rsidR="00634CBF" w:rsidRPr="00BA5319" w:rsidRDefault="00634CBF" w:rsidP="00451D32">
            <w:pPr>
              <w:spacing w:line="240" w:lineRule="auto"/>
              <w:jc w:val="center"/>
              <w:rPr>
                <w:rFonts w:cs="Times New Roman"/>
                <w:lang w:eastAsia="en-US"/>
              </w:rPr>
            </w:pPr>
            <w:r>
              <w:rPr>
                <w:lang w:eastAsia="en-US"/>
              </w:rPr>
              <w:t>Ceil(3 × K</w:t>
            </w:r>
            <w:r w:rsidRPr="001F61A8">
              <w:rPr>
                <w:vertAlign w:val="subscript"/>
                <w:lang w:eastAsia="en-US"/>
              </w:rPr>
              <w:t xml:space="preserve"> p</w:t>
            </w:r>
            <w:r>
              <w:rPr>
                <w:vertAlign w:val="subscript"/>
                <w:lang w:eastAsia="en-US"/>
              </w:rPr>
              <w:t>-intra</w:t>
            </w:r>
            <w:r w:rsidRPr="00E52660">
              <w:rPr>
                <w:vertAlign w:val="superscript"/>
                <w:lang w:eastAsia="en-US"/>
              </w:rPr>
              <w:t xml:space="preserve"> Note </w:t>
            </w:r>
            <w:r>
              <w:rPr>
                <w:vertAlign w:val="superscript"/>
                <w:lang w:eastAsia="en-US"/>
              </w:rPr>
              <w:t>2</w:t>
            </w:r>
            <w:r>
              <w:rPr>
                <w:lang w:eastAsia="en-US"/>
              </w:rPr>
              <w:t xml:space="preserve"> × K</w:t>
            </w:r>
            <w:r>
              <w:rPr>
                <w:vertAlign w:val="subscript"/>
                <w:lang w:eastAsia="en-US"/>
              </w:rPr>
              <w:t>non-aligned</w:t>
            </w:r>
            <w:r w:rsidRPr="00E52660">
              <w:rPr>
                <w:vertAlign w:val="superscript"/>
                <w:lang w:eastAsia="en-US"/>
              </w:rPr>
              <w:t xml:space="preserve"> Note </w:t>
            </w:r>
            <w:r>
              <w:rPr>
                <w:vertAlign w:val="superscript"/>
                <w:lang w:eastAsia="en-US"/>
              </w:rPr>
              <w:t>4</w:t>
            </w:r>
            <w:r>
              <w:rPr>
                <w:lang w:eastAsia="en-US"/>
              </w:rPr>
              <w:t xml:space="preserve">) </w:t>
            </w:r>
            <w:r w:rsidRPr="00BA5319">
              <w:rPr>
                <w:rFonts w:cs="Times New Roman"/>
                <w:lang w:eastAsia="en-US"/>
              </w:rPr>
              <w:t xml:space="preserve">x </w:t>
            </w:r>
            <w:r>
              <w:rPr>
                <w:rFonts w:cs="Times New Roman"/>
                <w:lang w:eastAsia="en-US"/>
              </w:rPr>
              <w:t>max(</w:t>
            </w:r>
            <w:r w:rsidRPr="00BA5319">
              <w:rPr>
                <w:rFonts w:cs="Times New Roman"/>
                <w:lang w:eastAsia="en-US"/>
              </w:rPr>
              <w:t>DRX</w:t>
            </w:r>
            <w:r>
              <w:rPr>
                <w:rFonts w:cs="Times New Roman"/>
                <w:lang w:eastAsia="en-US"/>
              </w:rPr>
              <w:t>,</w:t>
            </w:r>
            <w:r w:rsidRPr="004B4F57">
              <w:rPr>
                <w:rFonts w:cs="Times New Roman"/>
                <w:lang w:eastAsia="en-US"/>
              </w:rPr>
              <w:t xml:space="preserve"> T</w:t>
            </w:r>
            <w:r>
              <w:rPr>
                <w:rFonts w:cs="Times New Roman"/>
                <w:vertAlign w:val="subscript"/>
                <w:lang w:eastAsia="en-US"/>
              </w:rPr>
              <w:t>SMTC_</w:t>
            </w:r>
            <w:r w:rsidRPr="004B4F57">
              <w:rPr>
                <w:rFonts w:cs="Times New Roman"/>
                <w:vertAlign w:val="subscript"/>
                <w:lang w:eastAsia="en-US"/>
              </w:rPr>
              <w:t>period</w:t>
            </w:r>
            <w:r w:rsidRPr="00BA5319">
              <w:rPr>
                <w:rFonts w:cs="Times New Roman"/>
                <w:lang w:eastAsia="en-US"/>
              </w:rPr>
              <w:t xml:space="preserve"> </w:t>
            </w:r>
            <w:r w:rsidRPr="00BA5319">
              <w:rPr>
                <w:rFonts w:cs="Times New Roman"/>
                <w:vertAlign w:val="superscript"/>
                <w:lang w:eastAsia="en-US"/>
              </w:rPr>
              <w:t>Note 1</w:t>
            </w:r>
            <w:r>
              <w:rPr>
                <w:rFonts w:cs="Times New Roman"/>
                <w:lang w:eastAsia="en-US"/>
              </w:rPr>
              <w:t>)</w:t>
            </w:r>
            <w:r w:rsidRPr="00BA5319">
              <w:rPr>
                <w:rFonts w:cs="Times New Roman"/>
                <w:lang w:eastAsia="en-US"/>
              </w:rPr>
              <w:t xml:space="preserve"> x </w:t>
            </w:r>
            <w:r>
              <w:rPr>
                <w:lang w:eastAsia="en-US"/>
              </w:rPr>
              <w:t>K</w:t>
            </w:r>
            <w:r>
              <w:rPr>
                <w:vertAlign w:val="subscript"/>
                <w:lang w:eastAsia="en-US"/>
              </w:rPr>
              <w:t>ca</w:t>
            </w:r>
            <w:r w:rsidRPr="00E52660">
              <w:rPr>
                <w:vertAlign w:val="superscript"/>
                <w:lang w:eastAsia="en-US"/>
              </w:rPr>
              <w:t xml:space="preserve"> Note </w:t>
            </w:r>
            <w:r>
              <w:rPr>
                <w:vertAlign w:val="superscript"/>
                <w:lang w:eastAsia="en-US"/>
              </w:rPr>
              <w:t>3</w:t>
            </w:r>
          </w:p>
        </w:tc>
      </w:tr>
      <w:tr w:rsidR="00634CBF" w:rsidRPr="00FD63E4" w:rsidTr="00592240">
        <w:trPr>
          <w:jc w:val="center"/>
        </w:trPr>
        <w:tc>
          <w:tcPr>
            <w:tcW w:w="8857" w:type="dxa"/>
            <w:gridSpan w:val="2"/>
            <w:shd w:val="clear" w:color="auto" w:fill="auto"/>
          </w:tcPr>
          <w:p w:rsidR="00634CBF" w:rsidRDefault="00634CBF" w:rsidP="00592240">
            <w:pPr>
              <w:spacing w:line="240" w:lineRule="auto"/>
              <w:rPr>
                <w:rFonts w:cs="Times New Roman"/>
                <w:lang w:eastAsia="en-US"/>
              </w:rPr>
            </w:pPr>
            <w:r w:rsidRPr="00BA5319">
              <w:rPr>
                <w:rFonts w:cs="Times New Roman"/>
                <w:lang w:eastAsia="en-US"/>
              </w:rPr>
              <w:t>Note 1 : If different SMTC periodicities are configured for different cells, the SMTC period in the requirement is the one used by the cell being identified</w:t>
            </w:r>
            <w:r>
              <w:rPr>
                <w:rFonts w:cs="Times New Roman"/>
                <w:lang w:eastAsia="en-US"/>
              </w:rPr>
              <w:t>.</w:t>
            </w:r>
          </w:p>
          <w:p w:rsidR="00634CBF" w:rsidRPr="00592240" w:rsidRDefault="00634CBF" w:rsidP="00592240">
            <w:pPr>
              <w:spacing w:line="240" w:lineRule="auto"/>
            </w:pPr>
            <w:r w:rsidRPr="00592240">
              <w:t>Note 2 : K</w:t>
            </w:r>
            <w:r w:rsidRPr="00592240">
              <w:rPr>
                <w:vertAlign w:val="subscript"/>
              </w:rPr>
              <w:t>p-intra</w:t>
            </w:r>
            <w:r w:rsidRPr="00592240">
              <w:t xml:space="preserve"> = 1/(1-SMTC period/MGRP).</w:t>
            </w:r>
            <w:r>
              <w:t xml:space="preserve"> Where SMTC period &lt; MGRP.</w:t>
            </w:r>
          </w:p>
          <w:p w:rsidR="00634CBF" w:rsidRPr="00592240" w:rsidRDefault="00634CBF" w:rsidP="00592240">
            <w:pPr>
              <w:spacing w:line="240" w:lineRule="auto"/>
            </w:pPr>
            <w:r w:rsidRPr="00592240">
              <w:t>Note 3 : K</w:t>
            </w:r>
            <w:r w:rsidRPr="00592240">
              <w:rPr>
                <w:vertAlign w:val="subscript"/>
              </w:rPr>
              <w:t xml:space="preserve">ca </w:t>
            </w:r>
            <w:r w:rsidRPr="00592240">
              <w:t xml:space="preserve">= 1 for </w:t>
            </w:r>
            <w:r>
              <w:t>the target frequency layer with</w:t>
            </w:r>
            <w:r w:rsidRPr="00592240">
              <w:t xml:space="preserve"> </w:t>
            </w:r>
            <w:r w:rsidRPr="00592240">
              <w:rPr>
                <w:lang w:val="en-GB"/>
              </w:rPr>
              <w:t xml:space="preserve">PCell/PSCell, and </w:t>
            </w:r>
            <w:r w:rsidRPr="00592240">
              <w:t>K</w:t>
            </w:r>
            <w:r w:rsidRPr="00592240">
              <w:rPr>
                <w:vertAlign w:val="subscript"/>
              </w:rPr>
              <w:t xml:space="preserve">ca </w:t>
            </w:r>
            <w:r w:rsidRPr="00592240">
              <w:t xml:space="preserve">= </w:t>
            </w:r>
            <m:oMath>
              <m:r>
                <w:rPr>
                  <w:rFonts w:ascii="Cambria Math" w:eastAsia="MS Mincho" w:hAnsi="Cambria Math"/>
                  <w:lang w:eastAsia="ja-JP"/>
                </w:rPr>
                <m:t>[TBD]</m:t>
              </m:r>
            </m:oMath>
            <w:r w:rsidRPr="00592240">
              <w:t xml:space="preserve"> for the target frequency layer</w:t>
            </w:r>
            <w:r>
              <w:t>s</w:t>
            </w:r>
            <w:r w:rsidRPr="00592240">
              <w:t xml:space="preserve"> with </w:t>
            </w:r>
            <w:r w:rsidRPr="00592240">
              <w:rPr>
                <w:lang w:val="en-GB"/>
              </w:rPr>
              <w:t>SCell</w:t>
            </w:r>
            <w:r>
              <w:rPr>
                <w:lang w:val="en-GB"/>
              </w:rPr>
              <w:t>s</w:t>
            </w:r>
            <w:r w:rsidRPr="00592240">
              <w:t xml:space="preserve">. </w:t>
            </w:r>
          </w:p>
          <w:p w:rsidR="00634CBF" w:rsidRPr="00FD63E4" w:rsidRDefault="00634CBF" w:rsidP="00592240">
            <w:pPr>
              <w:spacing w:after="0" w:line="240" w:lineRule="auto"/>
              <w:rPr>
                <w:rFonts w:ascii="Calibri" w:eastAsia="SimSun" w:hAnsi="Calibri" w:cs="Times New Roman"/>
                <w:lang w:eastAsia="en-US"/>
              </w:rPr>
            </w:pPr>
            <w:r>
              <w:rPr>
                <w:rFonts w:eastAsia="新細明體" w:cs="Times New Roman"/>
              </w:rPr>
              <w:t>Note 4</w:t>
            </w:r>
            <w:r w:rsidRPr="00BA5319">
              <w:rPr>
                <w:rFonts w:eastAsia="新細明體" w:cs="Times New Roman"/>
              </w:rPr>
              <w:t xml:space="preserve"> : K</w:t>
            </w:r>
            <w:r w:rsidRPr="00BA5319">
              <w:rPr>
                <w:rFonts w:eastAsia="新細明體" w:cs="Times New Roman"/>
                <w:vertAlign w:val="subscript"/>
              </w:rPr>
              <w:t xml:space="preserve">non-aligned </w:t>
            </w:r>
            <w:r w:rsidRPr="00BA5319">
              <w:rPr>
                <w:rFonts w:eastAsia="新細明體" w:cs="Times New Roman"/>
              </w:rPr>
              <w:t>= 1 when DRX on-duartion and SMTC occasions are aligned. Otherwise, K</w:t>
            </w:r>
            <w:r w:rsidRPr="00BA5319">
              <w:rPr>
                <w:rFonts w:eastAsia="新細明體" w:cs="Times New Roman"/>
                <w:vertAlign w:val="subscript"/>
              </w:rPr>
              <w:t xml:space="preserve">non-aligned </w:t>
            </w:r>
            <w:r w:rsidRPr="00BA5319">
              <w:rPr>
                <w:rFonts w:eastAsia="新細明體" w:cs="Times New Roman"/>
              </w:rPr>
              <w:t xml:space="preserve"> = 1.5.</w:t>
            </w:r>
          </w:p>
        </w:tc>
      </w:tr>
    </w:tbl>
    <w:p w:rsidR="00634CBF" w:rsidRPr="00C172FE" w:rsidRDefault="00634CBF" w:rsidP="00FD63E4">
      <w:pPr>
        <w:jc w:val="both"/>
        <w:rPr>
          <w:rFonts w:ascii="Arial" w:eastAsia="SimSun" w:hAnsi="Arial" w:cs="Arial"/>
        </w:rPr>
      </w:pPr>
    </w:p>
    <w:p w:rsidR="00634CBF" w:rsidRPr="00FD63E4" w:rsidRDefault="00634CBF" w:rsidP="00FD63E4">
      <w:pPr>
        <w:jc w:val="both"/>
        <w:rPr>
          <w:rFonts w:ascii="Arial" w:hAnsi="Arial" w:cs="Arial"/>
          <w:lang w:val="en-GB"/>
        </w:rPr>
      </w:pPr>
      <w:r w:rsidRPr="00FD63E4">
        <w:rPr>
          <w:rFonts w:ascii="Arial" w:hAnsi="Arial" w:cs="Arial"/>
          <w:lang w:val="en-GB"/>
        </w:rPr>
        <w:t>For intra-freq</w:t>
      </w:r>
      <w:r>
        <w:rPr>
          <w:rFonts w:ascii="Arial" w:hAnsi="Arial" w:cs="Arial"/>
          <w:lang w:val="en-GB"/>
        </w:rPr>
        <w:t>uency SSB measurement period in FR1</w:t>
      </w:r>
    </w:p>
    <w:p w:rsidR="00634CBF" w:rsidRPr="00FD63E4" w:rsidRDefault="00634CBF" w:rsidP="00FD63E4">
      <w:pPr>
        <w:spacing w:before="120" w:after="120"/>
        <w:jc w:val="center"/>
        <w:rPr>
          <w:rFonts w:ascii="Calibri" w:eastAsia="SimSun" w:hAnsi="Calibri" w:cs="Times New Roman"/>
        </w:rPr>
      </w:pPr>
      <w:r w:rsidRPr="00FD63E4">
        <w:rPr>
          <w:rFonts w:ascii="Calibri" w:eastAsia="SimSun" w:hAnsi="Calibri" w:cs="Times New Roman"/>
          <w:b/>
        </w:rPr>
        <w:t xml:space="preserve">Table </w:t>
      </w:r>
      <w:r>
        <w:rPr>
          <w:rFonts w:ascii="Calibri" w:eastAsia="SimSun" w:hAnsi="Calibri" w:cs="Times New Roman"/>
          <w:b/>
        </w:rPr>
        <w:t>4</w:t>
      </w:r>
      <w:r w:rsidRPr="00FD63E4">
        <w:rPr>
          <w:rFonts w:ascii="Calibri" w:eastAsia="SimSun" w:hAnsi="Calibri" w:cs="Times New Roman"/>
          <w:b/>
        </w:rPr>
        <w:t>. Time period for SSB measurement period,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80"/>
        <w:gridCol w:w="4987"/>
      </w:tblGrid>
      <w:tr w:rsidR="00634CBF" w:rsidRPr="00592240" w:rsidTr="00592240">
        <w:trPr>
          <w:jc w:val="center"/>
        </w:trPr>
        <w:tc>
          <w:tcPr>
            <w:tcW w:w="3780" w:type="dxa"/>
            <w:shd w:val="clear" w:color="auto" w:fill="auto"/>
          </w:tcPr>
          <w:p w:rsidR="00634CBF" w:rsidRPr="00592240" w:rsidRDefault="00634CBF" w:rsidP="00592240">
            <w:pPr>
              <w:spacing w:after="0" w:line="240" w:lineRule="auto"/>
              <w:jc w:val="center"/>
              <w:rPr>
                <w:rFonts w:eastAsia="SimSun" w:cs="Times New Roman"/>
                <w:b/>
                <w:lang w:eastAsia="en-US"/>
              </w:rPr>
            </w:pPr>
            <w:r w:rsidRPr="00592240">
              <w:rPr>
                <w:rFonts w:eastAsia="SimSun" w:cs="Times New Roman"/>
                <w:b/>
                <w:lang w:eastAsia="en-US"/>
              </w:rPr>
              <w:t>DRX cycle</w:t>
            </w:r>
          </w:p>
        </w:tc>
        <w:tc>
          <w:tcPr>
            <w:tcW w:w="4987" w:type="dxa"/>
            <w:shd w:val="clear" w:color="auto" w:fill="auto"/>
          </w:tcPr>
          <w:p w:rsidR="00634CBF" w:rsidRPr="00592240" w:rsidRDefault="00634CBF" w:rsidP="00592240">
            <w:pPr>
              <w:spacing w:after="0" w:line="240" w:lineRule="auto"/>
              <w:jc w:val="center"/>
              <w:rPr>
                <w:rFonts w:eastAsia="SimSun" w:cs="Times New Roman"/>
                <w:b/>
              </w:rPr>
            </w:pPr>
            <w:r w:rsidRPr="00592240">
              <w:rPr>
                <w:rFonts w:eastAsia="SimSun" w:cs="Times New Roman"/>
                <w:b/>
              </w:rPr>
              <w:t>T</w:t>
            </w:r>
            <w:r w:rsidRPr="00592240">
              <w:rPr>
                <w:rFonts w:eastAsia="SimSun" w:cs="Times New Roman"/>
                <w:b/>
                <w:vertAlign w:val="subscript"/>
              </w:rPr>
              <w:t>SSB_measurement_period</w:t>
            </w:r>
            <w:r w:rsidRPr="00592240">
              <w:rPr>
                <w:rFonts w:cs="Arial"/>
                <w:iCs/>
                <w:vertAlign w:val="subscript"/>
                <w:lang w:val="en-GB" w:eastAsia="ja-JP"/>
              </w:rPr>
              <w:t xml:space="preserve"> </w:t>
            </w:r>
            <w:r w:rsidRPr="00592240">
              <w:rPr>
                <w:rFonts w:eastAsia="SimSun" w:cs="Times New Roman"/>
                <w:b/>
                <w:vertAlign w:val="subscript"/>
              </w:rPr>
              <w:t xml:space="preserve"> </w:t>
            </w:r>
          </w:p>
        </w:tc>
      </w:tr>
      <w:tr w:rsidR="00634CBF" w:rsidRPr="00592240" w:rsidTr="00592240">
        <w:trPr>
          <w:jc w:val="center"/>
        </w:trPr>
        <w:tc>
          <w:tcPr>
            <w:tcW w:w="3780" w:type="dxa"/>
            <w:shd w:val="clear" w:color="auto" w:fill="auto"/>
          </w:tcPr>
          <w:p w:rsidR="00634CBF" w:rsidRPr="00592240" w:rsidRDefault="00634CBF" w:rsidP="00592240">
            <w:pPr>
              <w:spacing w:line="240" w:lineRule="auto"/>
              <w:jc w:val="center"/>
              <w:rPr>
                <w:rFonts w:cs="Times New Roman"/>
                <w:lang w:eastAsia="en-US"/>
              </w:rPr>
            </w:pPr>
            <w:r w:rsidRPr="00592240">
              <w:rPr>
                <w:rFonts w:cs="Times New Roman"/>
                <w:lang w:eastAsia="en-US"/>
              </w:rPr>
              <w:t>No DRX, or DRX cycle≤ 0.04</w:t>
            </w:r>
          </w:p>
        </w:tc>
        <w:tc>
          <w:tcPr>
            <w:tcW w:w="4987" w:type="dxa"/>
            <w:shd w:val="clear" w:color="auto" w:fill="auto"/>
          </w:tcPr>
          <w:p w:rsidR="00634CBF" w:rsidRPr="00592240" w:rsidRDefault="00634CBF" w:rsidP="00451D32">
            <w:pPr>
              <w:spacing w:line="240" w:lineRule="auto"/>
              <w:jc w:val="center"/>
              <w:rPr>
                <w:rFonts w:cs="Times New Roman"/>
                <w:lang w:eastAsia="en-US"/>
              </w:rPr>
            </w:pPr>
            <w:r w:rsidRPr="00592240">
              <w:rPr>
                <w:rFonts w:cs="Times New Roman"/>
                <w:lang w:eastAsia="en-US"/>
              </w:rPr>
              <w:t>Max</w:t>
            </w:r>
            <w:r>
              <w:rPr>
                <w:rFonts w:cs="Times New Roman"/>
                <w:lang w:eastAsia="en-US"/>
              </w:rPr>
              <w:t>{</w:t>
            </w:r>
            <w:r w:rsidRPr="00592240">
              <w:rPr>
                <w:rFonts w:cs="Times New Roman"/>
                <w:lang w:eastAsia="en-US"/>
              </w:rPr>
              <w:t xml:space="preserve">200ms, </w:t>
            </w:r>
            <w:r w:rsidRPr="00592240">
              <w:rPr>
                <w:lang w:eastAsia="en-US"/>
              </w:rPr>
              <w:t>Ceil(5 × K</w:t>
            </w:r>
            <w:r w:rsidRPr="00592240">
              <w:rPr>
                <w:vertAlign w:val="subscript"/>
                <w:lang w:eastAsia="en-US"/>
              </w:rPr>
              <w:t xml:space="preserve"> p-intra</w:t>
            </w:r>
            <w:r w:rsidRPr="00592240">
              <w:rPr>
                <w:vertAlign w:val="superscript"/>
                <w:lang w:eastAsia="en-US"/>
              </w:rPr>
              <w:t xml:space="preserve"> Note 2</w:t>
            </w:r>
            <w:r w:rsidRPr="00592240">
              <w:rPr>
                <w:lang w:eastAsia="en-US"/>
              </w:rPr>
              <w:t xml:space="preserve"> × K</w:t>
            </w:r>
            <w:r w:rsidRPr="00592240">
              <w:rPr>
                <w:vertAlign w:val="subscript"/>
                <w:lang w:eastAsia="en-US"/>
              </w:rPr>
              <w:t>non-aligned</w:t>
            </w:r>
            <w:r w:rsidRPr="00592240">
              <w:rPr>
                <w:vertAlign w:val="superscript"/>
                <w:lang w:eastAsia="en-US"/>
              </w:rPr>
              <w:t xml:space="preserve"> Note 4</w:t>
            </w:r>
            <w:r w:rsidRPr="00592240">
              <w:rPr>
                <w:lang w:eastAsia="en-US"/>
              </w:rPr>
              <w:t xml:space="preserve">) </w:t>
            </w:r>
            <w:r w:rsidRPr="00592240">
              <w:rPr>
                <w:rFonts w:cs="Times New Roman"/>
                <w:lang w:eastAsia="en-US"/>
              </w:rPr>
              <w:t>x  T</w:t>
            </w:r>
            <w:r w:rsidRPr="00592240">
              <w:rPr>
                <w:rFonts w:cs="Times New Roman"/>
                <w:vertAlign w:val="subscript"/>
                <w:lang w:eastAsia="en-US"/>
              </w:rPr>
              <w:t>SMTC_period</w:t>
            </w:r>
            <w:r>
              <w:rPr>
                <w:rFonts w:cs="Times New Roman"/>
                <w:lang w:eastAsia="en-US"/>
              </w:rPr>
              <w:t>}</w:t>
            </w:r>
            <w:r w:rsidRPr="00592240">
              <w:rPr>
                <w:rFonts w:cs="Times New Roman"/>
                <w:lang w:eastAsia="en-US"/>
              </w:rPr>
              <w:t xml:space="preserve"> </w:t>
            </w:r>
            <w:r w:rsidRPr="00592240">
              <w:rPr>
                <w:rFonts w:cs="Times New Roman"/>
                <w:vertAlign w:val="superscript"/>
                <w:lang w:eastAsia="en-US"/>
              </w:rPr>
              <w:t>Note 1</w:t>
            </w:r>
            <w:r>
              <w:rPr>
                <w:rFonts w:cs="Times New Roman"/>
                <w:vertAlign w:val="superscript"/>
                <w:lang w:eastAsia="en-US"/>
              </w:rPr>
              <w:t xml:space="preserve"> </w:t>
            </w:r>
            <w:r w:rsidRPr="00592240">
              <w:rPr>
                <w:rFonts w:cs="Times New Roman"/>
                <w:lang w:eastAsia="en-US"/>
              </w:rPr>
              <w:t xml:space="preserve">x </w:t>
            </w:r>
            <w:r w:rsidRPr="00592240">
              <w:rPr>
                <w:lang w:eastAsia="en-US"/>
              </w:rPr>
              <w:t>K</w:t>
            </w:r>
            <w:r w:rsidRPr="00592240">
              <w:rPr>
                <w:vertAlign w:val="subscript"/>
                <w:lang w:eastAsia="en-US"/>
              </w:rPr>
              <w:t>ca</w:t>
            </w:r>
            <w:r w:rsidRPr="00592240">
              <w:rPr>
                <w:vertAlign w:val="superscript"/>
                <w:lang w:eastAsia="en-US"/>
              </w:rPr>
              <w:t xml:space="preserve"> Note 3</w:t>
            </w:r>
          </w:p>
        </w:tc>
      </w:tr>
      <w:tr w:rsidR="00634CBF" w:rsidRPr="00592240" w:rsidTr="00592240">
        <w:trPr>
          <w:jc w:val="center"/>
        </w:trPr>
        <w:tc>
          <w:tcPr>
            <w:tcW w:w="3780" w:type="dxa"/>
            <w:shd w:val="clear" w:color="auto" w:fill="auto"/>
          </w:tcPr>
          <w:p w:rsidR="00634CBF" w:rsidRPr="00592240" w:rsidRDefault="00634CBF" w:rsidP="00592240">
            <w:pPr>
              <w:spacing w:line="240" w:lineRule="auto"/>
              <w:jc w:val="center"/>
              <w:rPr>
                <w:rFonts w:cs="Times New Roman"/>
                <w:lang w:eastAsia="en-US"/>
              </w:rPr>
            </w:pPr>
            <w:r w:rsidRPr="00592240">
              <w:rPr>
                <w:rFonts w:cs="Times New Roman"/>
                <w:lang w:eastAsia="en-US"/>
              </w:rPr>
              <w:lastRenderedPageBreak/>
              <w:t>0.04 &lt;DRX cycle≤ 2.56</w:t>
            </w:r>
          </w:p>
        </w:tc>
        <w:tc>
          <w:tcPr>
            <w:tcW w:w="4987" w:type="dxa"/>
            <w:shd w:val="clear" w:color="auto" w:fill="auto"/>
          </w:tcPr>
          <w:p w:rsidR="00634CBF" w:rsidRPr="00592240" w:rsidRDefault="00634CBF" w:rsidP="00451D32">
            <w:pPr>
              <w:spacing w:line="240" w:lineRule="auto"/>
              <w:jc w:val="center"/>
              <w:rPr>
                <w:rFonts w:cs="Times New Roman"/>
                <w:lang w:eastAsia="en-US"/>
              </w:rPr>
            </w:pPr>
            <w:r w:rsidRPr="00592240">
              <w:rPr>
                <w:lang w:eastAsia="en-US"/>
              </w:rPr>
              <w:t>Ceil(5 × K</w:t>
            </w:r>
            <w:r w:rsidRPr="00592240">
              <w:rPr>
                <w:vertAlign w:val="subscript"/>
                <w:lang w:eastAsia="en-US"/>
              </w:rPr>
              <w:t xml:space="preserve"> p-intra</w:t>
            </w:r>
            <w:r w:rsidRPr="00592240">
              <w:rPr>
                <w:vertAlign w:val="superscript"/>
                <w:lang w:eastAsia="en-US"/>
              </w:rPr>
              <w:t xml:space="preserve"> Note 2</w:t>
            </w:r>
            <w:r w:rsidRPr="00592240">
              <w:rPr>
                <w:lang w:eastAsia="en-US"/>
              </w:rPr>
              <w:t xml:space="preserve"> × K</w:t>
            </w:r>
            <w:r w:rsidRPr="00592240">
              <w:rPr>
                <w:vertAlign w:val="subscript"/>
                <w:lang w:eastAsia="en-US"/>
              </w:rPr>
              <w:t>non-aligned</w:t>
            </w:r>
            <w:r w:rsidRPr="00592240">
              <w:rPr>
                <w:vertAlign w:val="superscript"/>
                <w:lang w:eastAsia="en-US"/>
              </w:rPr>
              <w:t xml:space="preserve"> Note 4</w:t>
            </w:r>
            <w:r w:rsidRPr="00592240">
              <w:rPr>
                <w:lang w:eastAsia="en-US"/>
              </w:rPr>
              <w:t xml:space="preserve">) </w:t>
            </w:r>
            <w:r w:rsidRPr="00592240">
              <w:rPr>
                <w:rFonts w:cs="Times New Roman"/>
                <w:lang w:eastAsia="en-US"/>
              </w:rPr>
              <w:t>x max(DRX, T</w:t>
            </w:r>
            <w:r w:rsidRPr="00592240">
              <w:rPr>
                <w:rFonts w:cs="Times New Roman"/>
                <w:vertAlign w:val="subscript"/>
                <w:lang w:eastAsia="en-US"/>
              </w:rPr>
              <w:t>SMTC_period</w:t>
            </w:r>
            <w:r w:rsidRPr="00592240">
              <w:rPr>
                <w:rFonts w:cs="Times New Roman"/>
                <w:lang w:eastAsia="en-US"/>
              </w:rPr>
              <w:t xml:space="preserve"> </w:t>
            </w:r>
            <w:r w:rsidRPr="00592240">
              <w:rPr>
                <w:rFonts w:cs="Times New Roman"/>
                <w:vertAlign w:val="superscript"/>
                <w:lang w:eastAsia="en-US"/>
              </w:rPr>
              <w:t>Note 1</w:t>
            </w:r>
            <w:r w:rsidRPr="00592240">
              <w:rPr>
                <w:rFonts w:cs="Times New Roman"/>
                <w:lang w:eastAsia="en-US"/>
              </w:rPr>
              <w:t xml:space="preserve">) x </w:t>
            </w:r>
            <w:r w:rsidRPr="00592240">
              <w:rPr>
                <w:lang w:eastAsia="en-US"/>
              </w:rPr>
              <w:t>K</w:t>
            </w:r>
            <w:r w:rsidRPr="00592240">
              <w:rPr>
                <w:vertAlign w:val="subscript"/>
                <w:lang w:eastAsia="en-US"/>
              </w:rPr>
              <w:t>ca</w:t>
            </w:r>
            <w:r w:rsidRPr="00592240">
              <w:rPr>
                <w:vertAlign w:val="superscript"/>
                <w:lang w:eastAsia="en-US"/>
              </w:rPr>
              <w:t xml:space="preserve"> Note 3</w:t>
            </w:r>
          </w:p>
        </w:tc>
      </w:tr>
      <w:tr w:rsidR="00634CBF" w:rsidRPr="00592240" w:rsidTr="00592240">
        <w:trPr>
          <w:jc w:val="center"/>
        </w:trPr>
        <w:tc>
          <w:tcPr>
            <w:tcW w:w="8767" w:type="dxa"/>
            <w:gridSpan w:val="2"/>
            <w:shd w:val="clear" w:color="auto" w:fill="auto"/>
          </w:tcPr>
          <w:p w:rsidR="00634CBF" w:rsidRPr="00592240" w:rsidRDefault="00634CBF" w:rsidP="00592240">
            <w:pPr>
              <w:spacing w:line="240" w:lineRule="auto"/>
              <w:rPr>
                <w:rFonts w:cs="Times New Roman"/>
                <w:lang w:eastAsia="en-US"/>
              </w:rPr>
            </w:pPr>
            <w:r w:rsidRPr="00592240">
              <w:rPr>
                <w:rFonts w:cs="Times New Roman"/>
                <w:lang w:eastAsia="en-US"/>
              </w:rPr>
              <w:t>Note 1 : If different SMTC periodicities are configured for different cells, the SMTC period in the requirement is the one used by the cell being identified.</w:t>
            </w:r>
          </w:p>
          <w:p w:rsidR="00634CBF" w:rsidRPr="00592240" w:rsidRDefault="00634CBF" w:rsidP="00592240">
            <w:pPr>
              <w:spacing w:line="240" w:lineRule="auto"/>
            </w:pPr>
            <w:r w:rsidRPr="00592240">
              <w:t>Note 2 : K</w:t>
            </w:r>
            <w:r w:rsidRPr="00592240">
              <w:rPr>
                <w:vertAlign w:val="subscript"/>
              </w:rPr>
              <w:t>p-intra</w:t>
            </w:r>
            <w:r w:rsidRPr="00592240">
              <w:t xml:space="preserve"> = 1/(1-SMTC period/MGRP).</w:t>
            </w:r>
            <w:r>
              <w:t xml:space="preserve"> Where SMTC period &lt; MGRP.</w:t>
            </w:r>
          </w:p>
          <w:p w:rsidR="00634CBF" w:rsidRPr="00592240" w:rsidRDefault="00634CBF" w:rsidP="00592240">
            <w:pPr>
              <w:spacing w:line="240" w:lineRule="auto"/>
            </w:pPr>
            <w:r w:rsidRPr="00592240">
              <w:t>Note 3 : K</w:t>
            </w:r>
            <w:r w:rsidRPr="00592240">
              <w:rPr>
                <w:vertAlign w:val="subscript"/>
              </w:rPr>
              <w:t xml:space="preserve">ca </w:t>
            </w:r>
            <w:r w:rsidRPr="00592240">
              <w:t xml:space="preserve">= 1 for </w:t>
            </w:r>
            <w:r>
              <w:t>the target frequency layer with</w:t>
            </w:r>
            <w:r w:rsidRPr="00592240">
              <w:t xml:space="preserve"> </w:t>
            </w:r>
            <w:r w:rsidRPr="00592240">
              <w:rPr>
                <w:lang w:val="en-GB"/>
              </w:rPr>
              <w:t xml:space="preserve">PCell/PSCell, and </w:t>
            </w:r>
            <w:r w:rsidRPr="00592240">
              <w:t>K</w:t>
            </w:r>
            <w:r w:rsidRPr="00592240">
              <w:rPr>
                <w:vertAlign w:val="subscript"/>
              </w:rPr>
              <w:t xml:space="preserve">ca </w:t>
            </w:r>
            <w:r w:rsidRPr="00592240">
              <w:t xml:space="preserve">= </w:t>
            </w:r>
            <m:oMath>
              <m:r>
                <w:rPr>
                  <w:rFonts w:ascii="Cambria Math" w:eastAsia="MS Mincho" w:hAnsi="Cambria Math"/>
                  <w:lang w:eastAsia="ja-JP"/>
                </w:rPr>
                <m:t>[TBD]</m:t>
              </m:r>
            </m:oMath>
            <w:r w:rsidRPr="00592240">
              <w:t xml:space="preserve"> for the target frequency layer</w:t>
            </w:r>
            <w:r>
              <w:t>s</w:t>
            </w:r>
            <w:r w:rsidRPr="00592240">
              <w:t xml:space="preserve"> with </w:t>
            </w:r>
            <w:r w:rsidRPr="00592240">
              <w:rPr>
                <w:lang w:val="en-GB"/>
              </w:rPr>
              <w:t>SCell</w:t>
            </w:r>
            <w:r>
              <w:rPr>
                <w:lang w:val="en-GB"/>
              </w:rPr>
              <w:t>s</w:t>
            </w:r>
            <w:r w:rsidRPr="00592240">
              <w:t xml:space="preserve">. </w:t>
            </w:r>
          </w:p>
          <w:p w:rsidR="00634CBF" w:rsidRPr="00592240" w:rsidRDefault="00634CBF" w:rsidP="00592240">
            <w:pPr>
              <w:spacing w:after="0" w:line="240" w:lineRule="auto"/>
              <w:rPr>
                <w:rFonts w:eastAsia="SimSun" w:cs="Times New Roman"/>
                <w:lang w:eastAsia="en-US"/>
              </w:rPr>
            </w:pPr>
            <w:r w:rsidRPr="00592240">
              <w:rPr>
                <w:rFonts w:eastAsia="新細明體" w:cs="Times New Roman"/>
              </w:rPr>
              <w:t>Note 4 : K</w:t>
            </w:r>
            <w:r w:rsidRPr="00592240">
              <w:rPr>
                <w:rFonts w:eastAsia="新細明體" w:cs="Times New Roman"/>
                <w:vertAlign w:val="subscript"/>
              </w:rPr>
              <w:t xml:space="preserve">non-aligned </w:t>
            </w:r>
            <w:r w:rsidRPr="00592240">
              <w:rPr>
                <w:rFonts w:eastAsia="新細明體" w:cs="Times New Roman"/>
              </w:rPr>
              <w:t>= 1 when DRX on-duartion and SMTC occasions are aligned. Otherwise, K</w:t>
            </w:r>
            <w:r w:rsidRPr="00592240">
              <w:rPr>
                <w:rFonts w:eastAsia="新細明體" w:cs="Times New Roman"/>
                <w:vertAlign w:val="subscript"/>
              </w:rPr>
              <w:t xml:space="preserve">non-aligned </w:t>
            </w:r>
            <w:r w:rsidRPr="00592240">
              <w:rPr>
                <w:rFonts w:eastAsia="新細明體" w:cs="Times New Roman"/>
              </w:rPr>
              <w:t xml:space="preserve"> = 1.5.</w:t>
            </w:r>
          </w:p>
        </w:tc>
      </w:tr>
    </w:tbl>
    <w:p w:rsidR="00FD63E4" w:rsidRDefault="00FD63E4" w:rsidP="00866604">
      <w:pPr>
        <w:jc w:val="both"/>
        <w:rPr>
          <w:rFonts w:ascii="Arial" w:hAnsi="Arial" w:cs="Arial"/>
          <w:b/>
          <w:i/>
          <w:noProof/>
          <w:sz w:val="24"/>
        </w:rPr>
      </w:pPr>
      <w:r>
        <w:rPr>
          <w:rFonts w:ascii="Arial" w:hAnsi="Arial" w:cs="Arial"/>
          <w:b/>
          <w:i/>
          <w:sz w:val="24"/>
          <w:szCs w:val="24"/>
        </w:rPr>
        <w:fldChar w:fldCharType="end"/>
      </w:r>
      <w:bookmarkStart w:id="14" w:name="_GoBack"/>
      <w:bookmarkEnd w:id="14"/>
      <w:r w:rsidRPr="00793469">
        <w:rPr>
          <w:rFonts w:ascii="Arial" w:hAnsi="Arial" w:cs="Arial"/>
          <w:b/>
          <w:i/>
          <w:sz w:val="24"/>
          <w:szCs w:val="24"/>
        </w:rPr>
        <w:fldChar w:fldCharType="begin"/>
      </w:r>
      <w:r w:rsidRPr="00FD63E4">
        <w:rPr>
          <w:rFonts w:ascii="Arial" w:hAnsi="Arial" w:cs="Arial"/>
          <w:b/>
          <w:i/>
          <w:sz w:val="24"/>
          <w:szCs w:val="24"/>
        </w:rPr>
        <w:instrText xml:space="preserve"> REF _Ref506375230 \h </w:instrText>
      </w:r>
      <w:r w:rsidRPr="00793469">
        <w:rPr>
          <w:rFonts w:ascii="Arial" w:hAnsi="Arial" w:cs="Arial"/>
          <w:b/>
          <w:i/>
          <w:sz w:val="24"/>
          <w:szCs w:val="24"/>
        </w:rPr>
        <w:instrText xml:space="preserve"> \* MERGEFORMAT </w:instrText>
      </w:r>
      <w:r w:rsidRPr="00793469">
        <w:rPr>
          <w:rFonts w:ascii="Arial" w:hAnsi="Arial" w:cs="Arial"/>
          <w:b/>
          <w:i/>
          <w:sz w:val="24"/>
          <w:szCs w:val="24"/>
        </w:rPr>
      </w:r>
      <w:r w:rsidRPr="00793469">
        <w:rPr>
          <w:rFonts w:ascii="Arial" w:hAnsi="Arial" w:cs="Arial"/>
          <w:b/>
          <w:i/>
          <w:sz w:val="24"/>
          <w:szCs w:val="24"/>
        </w:rPr>
        <w:fldChar w:fldCharType="separate"/>
      </w:r>
      <w:r w:rsidRPr="00793469">
        <w:rPr>
          <w:rFonts w:ascii="Arial" w:hAnsi="Arial" w:cs="Arial"/>
          <w:b/>
          <w:i/>
          <w:sz w:val="24"/>
          <w:szCs w:val="24"/>
        </w:rPr>
        <w:t>Proposal 5: Companies are encouraged to provide idea to deal with the power consumption issue caused by 2 different DRX cycle.</w:t>
      </w:r>
      <w:r w:rsidRPr="00793469">
        <w:rPr>
          <w:rFonts w:ascii="Arial" w:hAnsi="Arial" w:cs="Arial"/>
          <w:b/>
          <w:i/>
          <w:sz w:val="24"/>
          <w:szCs w:val="24"/>
        </w:rPr>
        <w:fldChar w:fldCharType="end"/>
      </w:r>
    </w:p>
    <w:p w:rsidR="00017933" w:rsidRDefault="00FD63E4" w:rsidP="00793469">
      <w:pPr>
        <w:pStyle w:val="Doc-text2"/>
        <w:tabs>
          <w:tab w:val="left" w:pos="340"/>
        </w:tabs>
        <w:spacing w:before="120" w:after="120"/>
        <w:ind w:left="0" w:firstLine="0"/>
        <w:rPr>
          <w:rFonts w:eastAsiaTheme="minorEastAsia" w:cs="Arial"/>
          <w:b/>
          <w:i/>
          <w:sz w:val="24"/>
          <w:szCs w:val="24"/>
          <w:lang w:eastAsia="zh-CN"/>
        </w:rPr>
      </w:pPr>
      <w:r>
        <w:rPr>
          <w:rFonts w:cs="Arial"/>
          <w:b/>
          <w:i/>
          <w:noProof/>
          <w:sz w:val="24"/>
        </w:rPr>
        <w:fldChar w:fldCharType="begin"/>
      </w:r>
      <w:r>
        <w:rPr>
          <w:rFonts w:cs="Arial"/>
          <w:b/>
          <w:i/>
          <w:noProof/>
          <w:sz w:val="24"/>
        </w:rPr>
        <w:instrText xml:space="preserve"> REF _Ref506377658 \h </w:instrText>
      </w:r>
      <w:r>
        <w:rPr>
          <w:rFonts w:cs="Arial"/>
          <w:b/>
          <w:i/>
          <w:noProof/>
          <w:sz w:val="24"/>
        </w:rPr>
      </w:r>
      <w:r>
        <w:rPr>
          <w:rFonts w:cs="Arial"/>
          <w:b/>
          <w:i/>
          <w:noProof/>
          <w:sz w:val="24"/>
        </w:rPr>
        <w:fldChar w:fldCharType="separate"/>
      </w:r>
      <w:r w:rsidR="00017933" w:rsidRPr="00793469">
        <w:rPr>
          <w:rFonts w:eastAsiaTheme="minorEastAsia" w:cs="Arial"/>
          <w:b/>
          <w:i/>
          <w:sz w:val="24"/>
          <w:szCs w:val="24"/>
        </w:rPr>
        <w:t>Proposal 6:</w:t>
      </w:r>
      <w:r w:rsidR="00017933" w:rsidRPr="00793469">
        <w:rPr>
          <w:rFonts w:eastAsiaTheme="minorEastAsia" w:cs="Arial"/>
          <w:b/>
          <w:i/>
          <w:sz w:val="24"/>
          <w:szCs w:val="24"/>
          <w:lang w:eastAsia="zh-CN"/>
        </w:rPr>
        <w:t xml:space="preserve"> For inter-frequency measurement, the delay relay requirement follows the DRX table shown</w:t>
      </w:r>
      <w:r w:rsidR="00017933">
        <w:rPr>
          <w:rFonts w:eastAsiaTheme="minorEastAsia" w:cs="Arial"/>
          <w:b/>
          <w:i/>
          <w:sz w:val="24"/>
          <w:szCs w:val="24"/>
          <w:lang w:eastAsia="zh-CN"/>
        </w:rPr>
        <w:t xml:space="preserve"> below</w:t>
      </w:r>
    </w:p>
    <w:p w:rsidR="00017933" w:rsidRDefault="00017933" w:rsidP="00017933">
      <w:pPr>
        <w:jc w:val="center"/>
        <w:rPr>
          <w:rFonts w:ascii="Arial" w:hAnsi="Arial" w:cs="Arial"/>
          <w:b/>
          <w:i/>
          <w:noProof/>
          <w:sz w:val="24"/>
        </w:rPr>
      </w:pPr>
      <w:r w:rsidRPr="00ED4D2F">
        <w:rPr>
          <w:b/>
        </w:rPr>
        <w:t xml:space="preserve">Table </w:t>
      </w:r>
      <w:r>
        <w:rPr>
          <w:b/>
        </w:rPr>
        <w:t>6:</w:t>
      </w:r>
      <w:r w:rsidRPr="00ED4D2F">
        <w:rPr>
          <w:b/>
        </w:rPr>
        <w:t xml:space="preserve"> </w:t>
      </w:r>
      <w:r>
        <w:rPr>
          <w:b/>
        </w:rPr>
        <w:t>Rule to select DRX cycle configured by MN or SN.</w:t>
      </w:r>
    </w:p>
    <w:tbl>
      <w:tblPr>
        <w:tblStyle w:val="27"/>
        <w:tblW w:w="5098" w:type="dxa"/>
        <w:jc w:val="center"/>
        <w:tblLook w:val="04A0" w:firstRow="1" w:lastRow="0" w:firstColumn="1" w:lastColumn="0" w:noHBand="0" w:noVBand="1"/>
      </w:tblPr>
      <w:tblGrid>
        <w:gridCol w:w="828"/>
        <w:gridCol w:w="851"/>
        <w:gridCol w:w="1709"/>
        <w:gridCol w:w="1710"/>
      </w:tblGrid>
      <w:tr w:rsidR="00017933" w:rsidRPr="00E5254F" w:rsidTr="00C16527">
        <w:trPr>
          <w:trHeight w:val="300"/>
          <w:jc w:val="center"/>
        </w:trPr>
        <w:tc>
          <w:tcPr>
            <w:tcW w:w="1679" w:type="dxa"/>
            <w:gridSpan w:val="2"/>
            <w:tcBorders>
              <w:bottom w:val="single" w:sz="4" w:space="0" w:color="auto"/>
            </w:tcBorders>
            <w:vAlign w:val="center"/>
          </w:tcPr>
          <w:p w:rsidR="00017933" w:rsidRPr="00E5254F" w:rsidRDefault="00017933" w:rsidP="00C16527">
            <w:pPr>
              <w:spacing w:after="0"/>
              <w:jc w:val="center"/>
            </w:pPr>
            <w:r w:rsidRPr="00E5254F">
              <w:t>DRX On/Off</w:t>
            </w:r>
          </w:p>
        </w:tc>
        <w:tc>
          <w:tcPr>
            <w:tcW w:w="1709" w:type="dxa"/>
            <w:vMerge w:val="restart"/>
            <w:tcBorders>
              <w:bottom w:val="single" w:sz="4" w:space="0" w:color="auto"/>
            </w:tcBorders>
            <w:hideMark/>
          </w:tcPr>
          <w:p w:rsidR="00017933" w:rsidRPr="00E5254F" w:rsidRDefault="00017933" w:rsidP="00C16527">
            <w:pPr>
              <w:spacing w:after="0"/>
              <w:jc w:val="center"/>
            </w:pPr>
            <w:r w:rsidRPr="00E5254F">
              <w:t>MO configured by MN</w:t>
            </w:r>
          </w:p>
        </w:tc>
        <w:tc>
          <w:tcPr>
            <w:tcW w:w="1710" w:type="dxa"/>
            <w:vMerge w:val="restart"/>
            <w:tcBorders>
              <w:bottom w:val="single" w:sz="4" w:space="0" w:color="auto"/>
            </w:tcBorders>
            <w:hideMark/>
          </w:tcPr>
          <w:p w:rsidR="00017933" w:rsidRPr="00E5254F" w:rsidRDefault="00017933" w:rsidP="00C16527">
            <w:pPr>
              <w:spacing w:after="0"/>
              <w:jc w:val="center"/>
            </w:pPr>
            <w:r w:rsidRPr="00E5254F">
              <w:t>MO Configured by SN</w:t>
            </w:r>
          </w:p>
        </w:tc>
      </w:tr>
      <w:tr w:rsidR="00017933" w:rsidRPr="00E5254F" w:rsidTr="00C16527">
        <w:trPr>
          <w:jc w:val="center"/>
        </w:trPr>
        <w:tc>
          <w:tcPr>
            <w:tcW w:w="828" w:type="dxa"/>
            <w:vAlign w:val="center"/>
          </w:tcPr>
          <w:p w:rsidR="00017933" w:rsidRPr="00E5254F" w:rsidRDefault="00017933" w:rsidP="00C16527">
            <w:pPr>
              <w:spacing w:after="0"/>
              <w:jc w:val="center"/>
            </w:pPr>
            <w:r w:rsidRPr="00E5254F">
              <w:t>DRX</w:t>
            </w:r>
            <w:r w:rsidRPr="00E5254F">
              <w:rPr>
                <w:vertAlign w:val="subscript"/>
              </w:rPr>
              <w:t>MN</w:t>
            </w:r>
          </w:p>
        </w:tc>
        <w:tc>
          <w:tcPr>
            <w:tcW w:w="851" w:type="dxa"/>
            <w:vAlign w:val="center"/>
          </w:tcPr>
          <w:p w:rsidR="00017933" w:rsidRPr="00E5254F" w:rsidRDefault="00017933" w:rsidP="00C16527">
            <w:pPr>
              <w:spacing w:after="0"/>
              <w:jc w:val="center"/>
            </w:pPr>
            <w:r w:rsidRPr="00E5254F">
              <w:t>DRX</w:t>
            </w:r>
            <w:r w:rsidRPr="00E5254F">
              <w:rPr>
                <w:vertAlign w:val="subscript"/>
              </w:rPr>
              <w:t>SN</w:t>
            </w:r>
          </w:p>
        </w:tc>
        <w:tc>
          <w:tcPr>
            <w:tcW w:w="1709" w:type="dxa"/>
            <w:vMerge/>
          </w:tcPr>
          <w:p w:rsidR="00017933" w:rsidRPr="00E5254F" w:rsidRDefault="00017933" w:rsidP="00C16527">
            <w:pPr>
              <w:spacing w:after="0"/>
            </w:pPr>
          </w:p>
        </w:tc>
        <w:tc>
          <w:tcPr>
            <w:tcW w:w="1710" w:type="dxa"/>
            <w:vMerge/>
          </w:tcPr>
          <w:p w:rsidR="00017933" w:rsidRPr="00E5254F" w:rsidRDefault="00017933" w:rsidP="00C16527">
            <w:pPr>
              <w:spacing w:after="0"/>
            </w:pPr>
          </w:p>
        </w:tc>
      </w:tr>
      <w:tr w:rsidR="00017933" w:rsidRPr="00E5254F" w:rsidTr="00C16527">
        <w:trPr>
          <w:jc w:val="center"/>
        </w:trPr>
        <w:tc>
          <w:tcPr>
            <w:tcW w:w="828" w:type="dxa"/>
            <w:vAlign w:val="center"/>
          </w:tcPr>
          <w:p w:rsidR="00017933" w:rsidRPr="00E5254F" w:rsidRDefault="00017933" w:rsidP="00C16527">
            <w:pPr>
              <w:spacing w:after="0"/>
              <w:jc w:val="center"/>
            </w:pPr>
            <w:r w:rsidRPr="00E5254F">
              <w:t>ON</w:t>
            </w:r>
          </w:p>
        </w:tc>
        <w:tc>
          <w:tcPr>
            <w:tcW w:w="851" w:type="dxa"/>
            <w:vAlign w:val="center"/>
          </w:tcPr>
          <w:p w:rsidR="00017933" w:rsidRPr="00E5254F" w:rsidRDefault="00017933" w:rsidP="00C16527">
            <w:pPr>
              <w:spacing w:after="0"/>
              <w:jc w:val="center"/>
            </w:pPr>
            <w:r w:rsidRPr="00E5254F">
              <w:t>OFF</w:t>
            </w:r>
          </w:p>
        </w:tc>
        <w:tc>
          <w:tcPr>
            <w:tcW w:w="1709" w:type="dxa"/>
            <w:shd w:val="clear" w:color="auto" w:fill="FBD4B4" w:themeFill="accent6" w:themeFillTint="66"/>
            <w:vAlign w:val="center"/>
          </w:tcPr>
          <w:p w:rsidR="00017933" w:rsidRPr="0097095E" w:rsidRDefault="00017933" w:rsidP="00C16527">
            <w:pPr>
              <w:spacing w:after="0"/>
              <w:jc w:val="center"/>
            </w:pPr>
            <w:r w:rsidRPr="0097095E">
              <w:t>DRX</w:t>
            </w:r>
            <w:r w:rsidRPr="0097095E">
              <w:rPr>
                <w:vertAlign w:val="subscript"/>
              </w:rPr>
              <w:t>MN</w:t>
            </w:r>
          </w:p>
        </w:tc>
        <w:tc>
          <w:tcPr>
            <w:tcW w:w="1710" w:type="dxa"/>
            <w:shd w:val="clear" w:color="auto" w:fill="FBD4B4" w:themeFill="accent6" w:themeFillTint="66"/>
          </w:tcPr>
          <w:p w:rsidR="00017933" w:rsidRPr="0097095E" w:rsidRDefault="00017933" w:rsidP="00C16527">
            <w:pPr>
              <w:spacing w:after="0"/>
              <w:jc w:val="center"/>
            </w:pPr>
            <w:r w:rsidRPr="0097095E">
              <w:t>DRX</w:t>
            </w:r>
            <w:r w:rsidRPr="0097095E">
              <w:rPr>
                <w:vertAlign w:val="subscript"/>
              </w:rPr>
              <w:t>MN</w:t>
            </w:r>
          </w:p>
        </w:tc>
      </w:tr>
      <w:tr w:rsidR="00017933" w:rsidRPr="00E5254F" w:rsidTr="00C16527">
        <w:trPr>
          <w:jc w:val="center"/>
        </w:trPr>
        <w:tc>
          <w:tcPr>
            <w:tcW w:w="828" w:type="dxa"/>
            <w:vAlign w:val="center"/>
          </w:tcPr>
          <w:p w:rsidR="00017933" w:rsidRPr="00E5254F" w:rsidRDefault="00017933" w:rsidP="00C16527">
            <w:pPr>
              <w:spacing w:after="0"/>
              <w:jc w:val="center"/>
            </w:pPr>
            <w:r w:rsidRPr="00E5254F">
              <w:t>OFF</w:t>
            </w:r>
          </w:p>
        </w:tc>
        <w:tc>
          <w:tcPr>
            <w:tcW w:w="851" w:type="dxa"/>
            <w:vAlign w:val="center"/>
          </w:tcPr>
          <w:p w:rsidR="00017933" w:rsidRPr="00E5254F" w:rsidRDefault="00017933" w:rsidP="00C16527">
            <w:pPr>
              <w:spacing w:after="0"/>
              <w:jc w:val="center"/>
            </w:pPr>
            <w:r w:rsidRPr="00E5254F">
              <w:t>ON</w:t>
            </w:r>
          </w:p>
        </w:tc>
        <w:tc>
          <w:tcPr>
            <w:tcW w:w="1709" w:type="dxa"/>
            <w:shd w:val="clear" w:color="auto" w:fill="B6DDE8" w:themeFill="accent5" w:themeFillTint="66"/>
          </w:tcPr>
          <w:p w:rsidR="00017933" w:rsidRPr="0097095E" w:rsidRDefault="00017933" w:rsidP="00C16527">
            <w:pPr>
              <w:spacing w:after="0"/>
              <w:jc w:val="center"/>
            </w:pPr>
            <w:r w:rsidRPr="0097095E">
              <w:t>DRX</w:t>
            </w:r>
            <w:r w:rsidRPr="0097095E">
              <w:rPr>
                <w:vertAlign w:val="subscript"/>
              </w:rPr>
              <w:t>SN</w:t>
            </w:r>
          </w:p>
        </w:tc>
        <w:tc>
          <w:tcPr>
            <w:tcW w:w="1710" w:type="dxa"/>
            <w:shd w:val="clear" w:color="auto" w:fill="B6DDE8" w:themeFill="accent5" w:themeFillTint="66"/>
          </w:tcPr>
          <w:p w:rsidR="00017933" w:rsidRPr="0097095E" w:rsidRDefault="00017933" w:rsidP="00C16527">
            <w:pPr>
              <w:spacing w:after="0"/>
              <w:jc w:val="center"/>
            </w:pPr>
            <w:r w:rsidRPr="0097095E">
              <w:t>DRX</w:t>
            </w:r>
            <w:r w:rsidRPr="0097095E">
              <w:rPr>
                <w:vertAlign w:val="subscript"/>
              </w:rPr>
              <w:t>SN</w:t>
            </w:r>
          </w:p>
        </w:tc>
      </w:tr>
      <w:tr w:rsidR="00017933" w:rsidRPr="00E5254F" w:rsidTr="00C16527">
        <w:trPr>
          <w:jc w:val="center"/>
        </w:trPr>
        <w:tc>
          <w:tcPr>
            <w:tcW w:w="828" w:type="dxa"/>
            <w:vAlign w:val="center"/>
          </w:tcPr>
          <w:p w:rsidR="00017933" w:rsidRPr="00E5254F" w:rsidRDefault="00017933" w:rsidP="00C16527">
            <w:pPr>
              <w:spacing w:after="0"/>
              <w:jc w:val="center"/>
            </w:pPr>
            <w:r w:rsidRPr="00E5254F">
              <w:t>ON</w:t>
            </w:r>
          </w:p>
        </w:tc>
        <w:tc>
          <w:tcPr>
            <w:tcW w:w="851" w:type="dxa"/>
            <w:vAlign w:val="center"/>
          </w:tcPr>
          <w:p w:rsidR="00017933" w:rsidRPr="00E5254F" w:rsidRDefault="00017933" w:rsidP="00C16527">
            <w:pPr>
              <w:spacing w:after="0"/>
              <w:jc w:val="center"/>
            </w:pPr>
            <w:r w:rsidRPr="00E5254F">
              <w:t>ON</w:t>
            </w:r>
          </w:p>
        </w:tc>
        <w:tc>
          <w:tcPr>
            <w:tcW w:w="3419" w:type="dxa"/>
            <w:gridSpan w:val="2"/>
            <w:shd w:val="clear" w:color="auto" w:fill="D6E3BC" w:themeFill="accent3" w:themeFillTint="66"/>
          </w:tcPr>
          <w:p w:rsidR="00017933" w:rsidRPr="0097095E" w:rsidRDefault="00017933" w:rsidP="00C16527">
            <w:pPr>
              <w:spacing w:after="0"/>
              <w:jc w:val="center"/>
            </w:pPr>
            <w:r w:rsidRPr="0097095E">
              <w:t>Max{ DRX</w:t>
            </w:r>
            <w:r w:rsidRPr="0097095E">
              <w:rPr>
                <w:vertAlign w:val="subscript"/>
              </w:rPr>
              <w:t>MN</w:t>
            </w:r>
            <w:r w:rsidRPr="0097095E">
              <w:t>, DRX</w:t>
            </w:r>
            <w:r w:rsidRPr="0097095E">
              <w:rPr>
                <w:vertAlign w:val="subscript"/>
              </w:rPr>
              <w:t>SN</w:t>
            </w:r>
            <w:r w:rsidRPr="0097095E">
              <w:t xml:space="preserve"> }</w:t>
            </w:r>
          </w:p>
        </w:tc>
      </w:tr>
    </w:tbl>
    <w:p w:rsidR="00DA7A14" w:rsidRPr="001F61A8" w:rsidRDefault="00FD63E4" w:rsidP="00866604">
      <w:pPr>
        <w:jc w:val="both"/>
        <w:rPr>
          <w:rFonts w:ascii="Arial" w:hAnsi="Arial" w:cs="Arial"/>
          <w:b/>
          <w:i/>
          <w:noProof/>
          <w:sz w:val="24"/>
        </w:rPr>
      </w:pPr>
      <w:r>
        <w:rPr>
          <w:rFonts w:ascii="Arial" w:hAnsi="Arial" w:cs="Arial"/>
          <w:b/>
          <w:i/>
          <w:noProof/>
          <w:sz w:val="24"/>
        </w:rPr>
        <w:fldChar w:fldCharType="end"/>
      </w:r>
      <w:r w:rsidRPr="00793469">
        <w:rPr>
          <w:rFonts w:ascii="Arial" w:hAnsi="Arial" w:cs="Arial"/>
          <w:b/>
          <w:i/>
          <w:noProof/>
          <w:sz w:val="24"/>
        </w:rPr>
        <w:fldChar w:fldCharType="begin"/>
      </w:r>
      <w:r w:rsidRPr="00793469">
        <w:rPr>
          <w:rFonts w:ascii="Arial" w:hAnsi="Arial" w:cs="Arial"/>
          <w:b/>
          <w:i/>
          <w:noProof/>
          <w:sz w:val="24"/>
        </w:rPr>
        <w:instrText xml:space="preserve"> REF _Ref506372195 \h  \* MERGEFORMAT </w:instrText>
      </w:r>
      <w:r w:rsidRPr="00793469">
        <w:rPr>
          <w:rFonts w:ascii="Arial" w:hAnsi="Arial" w:cs="Arial"/>
          <w:b/>
          <w:i/>
          <w:noProof/>
          <w:sz w:val="24"/>
        </w:rPr>
      </w:r>
      <w:r w:rsidRPr="00793469">
        <w:rPr>
          <w:rFonts w:ascii="Arial" w:hAnsi="Arial" w:cs="Arial"/>
          <w:b/>
          <w:i/>
          <w:noProof/>
          <w:sz w:val="24"/>
        </w:rPr>
        <w:fldChar w:fldCharType="end"/>
      </w:r>
      <w:r w:rsidR="002C20EB">
        <w:rPr>
          <w:rFonts w:ascii="Arial" w:hAnsi="Arial" w:cs="Arial"/>
          <w:b/>
          <w:i/>
          <w:noProof/>
          <w:sz w:val="24"/>
        </w:rPr>
        <w:fldChar w:fldCharType="begin"/>
      </w:r>
      <w:r w:rsidR="002C20EB">
        <w:rPr>
          <w:rFonts w:ascii="Arial" w:hAnsi="Arial" w:cs="Arial"/>
          <w:b/>
          <w:i/>
          <w:noProof/>
          <w:sz w:val="24"/>
        </w:rPr>
        <w:instrText xml:space="preserve"> REF _Ref503464233 \h  \* MERGEFORMAT </w:instrText>
      </w:r>
      <w:r w:rsidR="002C20EB">
        <w:rPr>
          <w:rFonts w:ascii="Arial" w:hAnsi="Arial" w:cs="Arial"/>
          <w:b/>
          <w:i/>
          <w:noProof/>
          <w:sz w:val="24"/>
        </w:rPr>
      </w:r>
      <w:r w:rsidR="002C20EB">
        <w:rPr>
          <w:rFonts w:ascii="Arial" w:hAnsi="Arial" w:cs="Arial"/>
          <w:b/>
          <w:i/>
          <w:noProof/>
          <w:sz w:val="24"/>
        </w:rPr>
        <w:fldChar w:fldCharType="end"/>
      </w:r>
    </w:p>
    <w:p w:rsidR="00A106BA" w:rsidRPr="00793469" w:rsidRDefault="002C20EB" w:rsidP="00866604">
      <w:pPr>
        <w:pStyle w:val="1"/>
        <w:jc w:val="both"/>
        <w:rPr>
          <w:rFonts w:cs="Arial"/>
          <w:b/>
          <w:color w:val="000000" w:themeColor="text1"/>
        </w:rPr>
      </w:pPr>
      <w:r w:rsidRPr="00793469">
        <w:rPr>
          <w:rFonts w:eastAsia="新細明體" w:cs="Arial"/>
          <w:b/>
          <w:color w:val="000000" w:themeColor="text1"/>
          <w:lang w:eastAsia="zh-TW"/>
        </w:rPr>
        <w:t>5</w:t>
      </w:r>
      <w:r w:rsidR="00A106BA" w:rsidRPr="00793469">
        <w:rPr>
          <w:rFonts w:cs="Arial"/>
          <w:b/>
          <w:color w:val="000000" w:themeColor="text1"/>
        </w:rPr>
        <w:tab/>
      </w:r>
      <w:r w:rsidR="00A106BA" w:rsidRPr="00793469">
        <w:rPr>
          <w:rFonts w:eastAsia="新細明體" w:cs="Arial"/>
          <w:b/>
          <w:color w:val="000000" w:themeColor="text1"/>
          <w:lang w:eastAsia="zh-TW"/>
        </w:rPr>
        <w:t>Reference</w:t>
      </w:r>
      <w:r w:rsidR="00A106BA" w:rsidRPr="00793469">
        <w:rPr>
          <w:rFonts w:cs="Arial"/>
          <w:b/>
          <w:color w:val="000000" w:themeColor="text1"/>
        </w:rPr>
        <w:t xml:space="preserve"> </w:t>
      </w:r>
    </w:p>
    <w:p w:rsidR="0055625E" w:rsidRPr="009F29FB" w:rsidRDefault="00C16527" w:rsidP="00866604">
      <w:pPr>
        <w:ind w:right="72"/>
        <w:jc w:val="both"/>
        <w:rPr>
          <w:rFonts w:ascii="Arial" w:hAnsi="Arial" w:cs="Arial"/>
        </w:rPr>
      </w:pPr>
      <w:r>
        <w:rPr>
          <w:rFonts w:ascii="Arial" w:hAnsi="Arial" w:cs="Arial"/>
        </w:rPr>
        <w:t>[1</w:t>
      </w:r>
      <w:r w:rsidR="0055625E" w:rsidRPr="009F29FB">
        <w:rPr>
          <w:rFonts w:ascii="Arial" w:hAnsi="Arial" w:cs="Arial"/>
        </w:rPr>
        <w:t xml:space="preserve">] </w:t>
      </w:r>
      <w:r w:rsidRPr="00C16527">
        <w:rPr>
          <w:rFonts w:ascii="Arial" w:hAnsi="Arial" w:cs="Arial"/>
        </w:rPr>
        <w:t>R4-1803499,” CR on TS38.133 SSB-based intra-frequency measurement with gaps,” Huawei, Feb. 2018.</w:t>
      </w:r>
    </w:p>
    <w:p w:rsidR="006A151B" w:rsidRDefault="00C16527">
      <w:pPr>
        <w:tabs>
          <w:tab w:val="left" w:pos="1985"/>
        </w:tabs>
        <w:ind w:left="1980" w:right="531" w:hanging="1980"/>
        <w:jc w:val="both"/>
        <w:rPr>
          <w:rFonts w:ascii="Arial" w:hAnsi="Arial" w:cs="Arial"/>
        </w:rPr>
      </w:pPr>
      <w:r>
        <w:rPr>
          <w:rFonts w:ascii="Arial" w:hAnsi="Arial" w:cs="Arial"/>
        </w:rPr>
        <w:t>[2</w:t>
      </w:r>
      <w:r w:rsidR="006A151B" w:rsidRPr="009F29FB">
        <w:rPr>
          <w:rFonts w:ascii="Arial" w:hAnsi="Arial" w:cs="Arial"/>
        </w:rPr>
        <w:t xml:space="preserve">] </w:t>
      </w:r>
      <w:r w:rsidR="00E9376D" w:rsidRPr="009F29FB">
        <w:rPr>
          <w:rFonts w:ascii="Arial" w:hAnsi="Arial" w:cs="Arial"/>
        </w:rPr>
        <w:t>R</w:t>
      </w:r>
      <w:r w:rsidR="00FD63E4">
        <w:rPr>
          <w:rFonts w:ascii="Arial" w:hAnsi="Arial" w:cs="Arial"/>
        </w:rPr>
        <w:t>2</w:t>
      </w:r>
      <w:r w:rsidR="006A151B" w:rsidRPr="009F29FB">
        <w:rPr>
          <w:rFonts w:ascii="Arial" w:hAnsi="Arial" w:cs="Arial"/>
        </w:rPr>
        <w:t>-</w:t>
      </w:r>
      <w:r w:rsidR="00356029" w:rsidRPr="009F29FB">
        <w:rPr>
          <w:rFonts w:ascii="Arial" w:hAnsi="Arial" w:cs="Arial"/>
        </w:rPr>
        <w:t>1</w:t>
      </w:r>
      <w:r w:rsidR="00FD63E4">
        <w:rPr>
          <w:rFonts w:ascii="Arial" w:hAnsi="Arial" w:cs="Arial"/>
        </w:rPr>
        <w:t>71000</w:t>
      </w:r>
      <w:r w:rsidR="007071D7">
        <w:rPr>
          <w:rFonts w:ascii="Arial" w:hAnsi="Arial" w:cs="Arial"/>
        </w:rPr>
        <w:t>1</w:t>
      </w:r>
      <w:r w:rsidR="006A151B" w:rsidRPr="009F29FB">
        <w:rPr>
          <w:rFonts w:ascii="Arial" w:hAnsi="Arial" w:cs="Arial"/>
        </w:rPr>
        <w:t xml:space="preserve">, </w:t>
      </w:r>
      <w:r w:rsidR="00FD63E4" w:rsidRPr="00FD63E4">
        <w:rPr>
          <w:rFonts w:ascii="Arial" w:hAnsi="Arial" w:cs="Arial"/>
        </w:rPr>
        <w:t>Report of 3GPP TSG RAN2#99 meeting, Berlin, Germany</w:t>
      </w:r>
      <w:r w:rsidR="006A151B" w:rsidRPr="009F29FB">
        <w:rPr>
          <w:rFonts w:ascii="Arial" w:hAnsi="Arial" w:cs="Arial"/>
        </w:rPr>
        <w:t xml:space="preserve">, </w:t>
      </w:r>
      <w:r w:rsidR="00FD63E4">
        <w:rPr>
          <w:rFonts w:ascii="Arial" w:hAnsi="Arial" w:cs="Arial"/>
        </w:rPr>
        <w:t>Aug</w:t>
      </w:r>
      <w:r w:rsidR="00E9376D" w:rsidRPr="009F29FB">
        <w:rPr>
          <w:rFonts w:ascii="Arial" w:hAnsi="Arial" w:cs="Arial"/>
        </w:rPr>
        <w:t>.</w:t>
      </w:r>
      <w:r w:rsidR="006A151B" w:rsidRPr="009F29FB">
        <w:rPr>
          <w:rFonts w:ascii="Arial" w:hAnsi="Arial" w:cs="Arial"/>
        </w:rPr>
        <w:t xml:space="preserve"> 201</w:t>
      </w:r>
      <w:r w:rsidR="00FD63E4">
        <w:rPr>
          <w:rFonts w:ascii="Arial" w:hAnsi="Arial" w:cs="Arial"/>
        </w:rPr>
        <w:t>7</w:t>
      </w:r>
      <w:r w:rsidR="006A151B" w:rsidRPr="009F29FB">
        <w:rPr>
          <w:rFonts w:ascii="Arial" w:hAnsi="Arial" w:cs="Arial"/>
        </w:rPr>
        <w:t>.</w:t>
      </w:r>
    </w:p>
    <w:p w:rsidR="00D57B72" w:rsidRDefault="00C16527" w:rsidP="00793469">
      <w:pPr>
        <w:tabs>
          <w:tab w:val="left" w:pos="1985"/>
        </w:tabs>
        <w:ind w:right="531"/>
        <w:jc w:val="both"/>
        <w:rPr>
          <w:rFonts w:ascii="Arial" w:hAnsi="Arial" w:cs="Arial"/>
        </w:rPr>
      </w:pPr>
      <w:r>
        <w:rPr>
          <w:rFonts w:ascii="Arial" w:hAnsi="Arial" w:cs="Arial"/>
        </w:rPr>
        <w:t>[3</w:t>
      </w:r>
      <w:r w:rsidR="00FD63E4">
        <w:rPr>
          <w:rFonts w:ascii="Arial" w:hAnsi="Arial" w:cs="Arial"/>
        </w:rPr>
        <w:t xml:space="preserve">] </w:t>
      </w:r>
      <w:r w:rsidR="00FD63E4" w:rsidRPr="00FD63E4">
        <w:rPr>
          <w:rFonts w:ascii="Arial" w:hAnsi="Arial" w:cs="Arial"/>
        </w:rPr>
        <w:t>R4-081073, “UE Measurement performance requirements for LTE_RRC_Connected with large DRX cycles</w:t>
      </w:r>
      <w:r w:rsidR="00A3265E">
        <w:rPr>
          <w:rFonts w:ascii="Arial" w:hAnsi="Arial" w:cs="Arial"/>
        </w:rPr>
        <w:t>,”</w:t>
      </w:r>
      <w:r w:rsidR="00FD63E4" w:rsidRPr="00FD63E4">
        <w:rPr>
          <w:rFonts w:ascii="Arial" w:hAnsi="Arial" w:cs="Arial"/>
        </w:rPr>
        <w:t xml:space="preserve"> Nokia, May. 2008</w:t>
      </w:r>
      <w:r w:rsidR="00FD63E4">
        <w:rPr>
          <w:rFonts w:ascii="Arial" w:hAnsi="Arial" w:cs="Arial"/>
        </w:rPr>
        <w:t>.</w:t>
      </w:r>
    </w:p>
    <w:p w:rsidR="00D57B72" w:rsidRDefault="00C16527" w:rsidP="00793469">
      <w:pPr>
        <w:tabs>
          <w:tab w:val="left" w:pos="1985"/>
        </w:tabs>
        <w:ind w:right="531"/>
        <w:jc w:val="both"/>
        <w:rPr>
          <w:rFonts w:ascii="Arial" w:hAnsi="Arial" w:cs="Arial"/>
        </w:rPr>
      </w:pPr>
      <w:r>
        <w:rPr>
          <w:rFonts w:ascii="Arial" w:hAnsi="Arial" w:cs="Arial"/>
        </w:rPr>
        <w:t>[4</w:t>
      </w:r>
      <w:r w:rsidR="00FD63E4">
        <w:rPr>
          <w:rFonts w:ascii="Arial" w:hAnsi="Arial" w:cs="Arial"/>
        </w:rPr>
        <w:t xml:space="preserve">] </w:t>
      </w:r>
      <w:r w:rsidR="00FD63E4" w:rsidRPr="00FD63E4">
        <w:rPr>
          <w:rFonts w:ascii="Arial" w:hAnsi="Arial" w:cs="Arial"/>
        </w:rPr>
        <w:t>R4-1801081, “Cor</w:t>
      </w:r>
      <w:r w:rsidR="00FD63E4">
        <w:rPr>
          <w:rFonts w:ascii="Arial" w:hAnsi="Arial" w:cs="Arial"/>
        </w:rPr>
        <w:t>rection on intra-frequency meas</w:t>
      </w:r>
      <w:r w:rsidR="00FD63E4" w:rsidRPr="00FD63E4">
        <w:rPr>
          <w:rFonts w:ascii="Arial" w:hAnsi="Arial" w:cs="Arial"/>
        </w:rPr>
        <w:t>u</w:t>
      </w:r>
      <w:r w:rsidR="00FD63E4">
        <w:rPr>
          <w:rFonts w:ascii="Arial" w:hAnsi="Arial" w:cs="Arial"/>
        </w:rPr>
        <w:t>r</w:t>
      </w:r>
      <w:r w:rsidR="00FD63E4" w:rsidRPr="00FD63E4">
        <w:rPr>
          <w:rFonts w:ascii="Arial" w:hAnsi="Arial" w:cs="Arial"/>
        </w:rPr>
        <w:t>ement requirements</w:t>
      </w:r>
      <w:r w:rsidR="00A3265E">
        <w:rPr>
          <w:rFonts w:ascii="Arial" w:hAnsi="Arial" w:cs="Arial"/>
        </w:rPr>
        <w:t>,</w:t>
      </w:r>
      <w:r w:rsidR="00FD63E4">
        <w:rPr>
          <w:rFonts w:ascii="Arial" w:hAnsi="Arial" w:cs="Arial"/>
        </w:rPr>
        <w:t>”</w:t>
      </w:r>
      <w:r w:rsidR="00FD63E4" w:rsidRPr="00FD63E4">
        <w:t xml:space="preserve"> </w:t>
      </w:r>
      <w:r w:rsidR="00FD63E4" w:rsidRPr="00FD63E4">
        <w:rPr>
          <w:rFonts w:ascii="Arial" w:hAnsi="Arial" w:cs="Arial"/>
        </w:rPr>
        <w:t>Huawei</w:t>
      </w:r>
      <w:r w:rsidR="00FD63E4" w:rsidRPr="009F29FB">
        <w:rPr>
          <w:rFonts w:ascii="Arial" w:hAnsi="Arial" w:cs="Arial"/>
        </w:rPr>
        <w:t xml:space="preserve">, </w:t>
      </w:r>
      <w:r w:rsidR="00FD63E4">
        <w:rPr>
          <w:rFonts w:ascii="Arial" w:hAnsi="Arial" w:cs="Arial"/>
        </w:rPr>
        <w:t>Jan</w:t>
      </w:r>
      <w:r w:rsidR="00FD63E4" w:rsidRPr="009F29FB">
        <w:rPr>
          <w:rFonts w:ascii="Arial" w:hAnsi="Arial" w:cs="Arial"/>
        </w:rPr>
        <w:t>. 201</w:t>
      </w:r>
      <w:r w:rsidR="00FD63E4">
        <w:rPr>
          <w:rFonts w:ascii="Arial" w:hAnsi="Arial" w:cs="Arial"/>
        </w:rPr>
        <w:t>8</w:t>
      </w:r>
      <w:r w:rsidR="00FD63E4" w:rsidRPr="009F29FB">
        <w:rPr>
          <w:rFonts w:ascii="Arial" w:hAnsi="Arial" w:cs="Arial"/>
        </w:rPr>
        <w:t>.</w:t>
      </w:r>
    </w:p>
    <w:p w:rsidR="00FD63E4" w:rsidRDefault="00C16527" w:rsidP="00FD63E4">
      <w:pPr>
        <w:tabs>
          <w:tab w:val="left" w:pos="1985"/>
        </w:tabs>
        <w:ind w:right="531"/>
        <w:jc w:val="both"/>
        <w:rPr>
          <w:rFonts w:ascii="Arial" w:hAnsi="Arial" w:cs="Arial"/>
        </w:rPr>
      </w:pPr>
      <w:r>
        <w:rPr>
          <w:rFonts w:ascii="Arial" w:hAnsi="Arial" w:cs="Arial"/>
        </w:rPr>
        <w:t>[5</w:t>
      </w:r>
      <w:r w:rsidR="00FD63E4">
        <w:rPr>
          <w:rFonts w:ascii="Arial" w:hAnsi="Arial" w:cs="Arial"/>
        </w:rPr>
        <w:t xml:space="preserve">] </w:t>
      </w:r>
      <w:r w:rsidR="00FD63E4" w:rsidRPr="00FD63E4">
        <w:rPr>
          <w:rFonts w:ascii="Arial" w:hAnsi="Arial" w:cs="Arial"/>
        </w:rPr>
        <w:t>R4-1800109, “Power consumption issue for non-</w:t>
      </w:r>
      <w:r w:rsidR="00FD63E4">
        <w:rPr>
          <w:rFonts w:ascii="Arial" w:hAnsi="Arial" w:cs="Arial"/>
        </w:rPr>
        <w:t>aligned SMTC and DRX</w:t>
      </w:r>
      <w:r w:rsidR="00A3265E">
        <w:rPr>
          <w:rFonts w:ascii="Arial" w:hAnsi="Arial" w:cs="Arial"/>
        </w:rPr>
        <w:t>,”</w:t>
      </w:r>
      <w:r w:rsidR="00FD63E4">
        <w:rPr>
          <w:rFonts w:ascii="Arial" w:hAnsi="Arial" w:cs="Arial"/>
        </w:rPr>
        <w:t xml:space="preserve"> Mediatek</w:t>
      </w:r>
      <w:r w:rsidR="00FD63E4" w:rsidRPr="009F29FB">
        <w:rPr>
          <w:rFonts w:ascii="Arial" w:hAnsi="Arial" w:cs="Arial"/>
        </w:rPr>
        <w:t xml:space="preserve">, </w:t>
      </w:r>
      <w:r w:rsidR="00FD63E4">
        <w:rPr>
          <w:rFonts w:ascii="Arial" w:hAnsi="Arial" w:cs="Arial"/>
        </w:rPr>
        <w:t>Jan</w:t>
      </w:r>
      <w:r w:rsidR="00FD63E4" w:rsidRPr="009F29FB">
        <w:rPr>
          <w:rFonts w:ascii="Arial" w:hAnsi="Arial" w:cs="Arial"/>
        </w:rPr>
        <w:t>. 201</w:t>
      </w:r>
      <w:r w:rsidR="00FD63E4">
        <w:rPr>
          <w:rFonts w:ascii="Arial" w:hAnsi="Arial" w:cs="Arial"/>
        </w:rPr>
        <w:t>8</w:t>
      </w:r>
      <w:r w:rsidR="00FD63E4" w:rsidRPr="009F29FB">
        <w:rPr>
          <w:rFonts w:ascii="Arial" w:hAnsi="Arial" w:cs="Arial"/>
        </w:rPr>
        <w:t>.</w:t>
      </w:r>
    </w:p>
    <w:p w:rsidR="00FD63E4" w:rsidRDefault="00C16527" w:rsidP="00FD63E4">
      <w:pPr>
        <w:tabs>
          <w:tab w:val="left" w:pos="1985"/>
        </w:tabs>
        <w:ind w:right="531"/>
        <w:jc w:val="both"/>
        <w:rPr>
          <w:rFonts w:ascii="Arial" w:hAnsi="Arial" w:cs="Arial"/>
        </w:rPr>
      </w:pPr>
      <w:r>
        <w:rPr>
          <w:rFonts w:ascii="Arial" w:hAnsi="Arial" w:cs="Arial"/>
        </w:rPr>
        <w:t>[6</w:t>
      </w:r>
      <w:r w:rsidR="00FD63E4">
        <w:rPr>
          <w:rFonts w:ascii="Arial" w:hAnsi="Arial" w:cs="Arial"/>
        </w:rPr>
        <w:t xml:space="preserve">] </w:t>
      </w:r>
      <w:r w:rsidR="00FD63E4" w:rsidRPr="00FD63E4">
        <w:rPr>
          <w:rFonts w:ascii="Arial" w:hAnsi="Arial" w:cs="Arial"/>
        </w:rPr>
        <w:t>R2-1801530</w:t>
      </w:r>
      <w:r w:rsidR="00FD63E4">
        <w:rPr>
          <w:rFonts w:ascii="Arial" w:hAnsi="Arial" w:cs="Arial"/>
        </w:rPr>
        <w:t>, “</w:t>
      </w:r>
      <w:r w:rsidR="00FD63E4" w:rsidRPr="00FD63E4">
        <w:rPr>
          <w:rFonts w:ascii="Arial" w:hAnsi="Arial" w:cs="Arial"/>
        </w:rPr>
        <w:t>UE Power Consumption with DRX Coordination in EN-DC</w:t>
      </w:r>
      <w:r w:rsidR="00FD63E4">
        <w:rPr>
          <w:rFonts w:ascii="Arial" w:hAnsi="Arial" w:cs="Arial"/>
        </w:rPr>
        <w:t>”, Mediatek</w:t>
      </w:r>
      <w:r w:rsidR="00FD63E4" w:rsidRPr="009F29FB">
        <w:rPr>
          <w:rFonts w:ascii="Arial" w:hAnsi="Arial" w:cs="Arial"/>
        </w:rPr>
        <w:t xml:space="preserve">, </w:t>
      </w:r>
      <w:r w:rsidR="00FD63E4">
        <w:rPr>
          <w:rFonts w:ascii="Arial" w:hAnsi="Arial" w:cs="Arial"/>
        </w:rPr>
        <w:t>Jan</w:t>
      </w:r>
      <w:r w:rsidR="00FD63E4" w:rsidRPr="009F29FB">
        <w:rPr>
          <w:rFonts w:ascii="Arial" w:hAnsi="Arial" w:cs="Arial"/>
        </w:rPr>
        <w:t>. 201</w:t>
      </w:r>
      <w:r w:rsidR="00FD63E4">
        <w:rPr>
          <w:rFonts w:ascii="Arial" w:hAnsi="Arial" w:cs="Arial"/>
        </w:rPr>
        <w:t>8</w:t>
      </w:r>
      <w:r w:rsidR="00FD63E4" w:rsidRPr="009F29FB">
        <w:rPr>
          <w:rFonts w:ascii="Arial" w:hAnsi="Arial" w:cs="Arial"/>
        </w:rPr>
        <w:t>.</w:t>
      </w:r>
    </w:p>
    <w:p w:rsidR="002C20EB" w:rsidRPr="001F61A8" w:rsidRDefault="00FD63E4" w:rsidP="00793469">
      <w:pPr>
        <w:tabs>
          <w:tab w:val="left" w:pos="1985"/>
        </w:tabs>
        <w:ind w:right="531"/>
        <w:jc w:val="both"/>
        <w:rPr>
          <w:rFonts w:ascii="Arial" w:hAnsi="Arial" w:cs="Arial"/>
        </w:rPr>
      </w:pPr>
      <w:r w:rsidRPr="001F61A8" w:rsidDel="007254A8">
        <w:rPr>
          <w:rFonts w:ascii="Arial" w:hAnsi="Arial" w:cs="Arial"/>
        </w:rPr>
        <w:t xml:space="preserve"> </w:t>
      </w:r>
    </w:p>
    <w:p w:rsidR="00242B9F" w:rsidRPr="009F29FB" w:rsidRDefault="00242B9F">
      <w:pPr>
        <w:rPr>
          <w:rFonts w:ascii="Arial" w:hAnsi="Arial" w:cs="Arial"/>
          <w:color w:val="000000" w:themeColor="text1"/>
        </w:rPr>
      </w:pPr>
    </w:p>
    <w:p w:rsidR="00FD63E4" w:rsidRDefault="00FD63E4">
      <w:pPr>
        <w:pStyle w:val="1"/>
      </w:pPr>
      <w:r>
        <w:t>6 Appendix</w:t>
      </w:r>
    </w:p>
    <w:p w:rsidR="00FD63E4" w:rsidRDefault="00FD63E4" w:rsidP="00FD63E4">
      <w:pPr>
        <w:jc w:val="both"/>
        <w:rPr>
          <w:rFonts w:ascii="Arial" w:eastAsia="SimSun" w:hAnsi="Arial" w:cs="Arial"/>
          <w:sz w:val="28"/>
          <w:lang w:eastAsia="ja-JP"/>
        </w:rPr>
      </w:pPr>
      <w:r>
        <w:rPr>
          <w:rFonts w:ascii="Arial" w:eastAsia="SimSun" w:hAnsi="Arial" w:cs="Arial"/>
          <w:sz w:val="28"/>
          <w:lang w:eastAsia="ja-JP"/>
        </w:rPr>
        <w:t>6.1</w:t>
      </w:r>
      <w:r w:rsidRPr="00FD63E4">
        <w:rPr>
          <w:rFonts w:ascii="Arial" w:eastAsia="SimSun" w:hAnsi="Arial" w:cs="Arial"/>
          <w:sz w:val="28"/>
          <w:lang w:eastAsia="ja-JP"/>
        </w:rPr>
        <w:t xml:space="preserve"> </w:t>
      </w:r>
      <w:r w:rsidRPr="004F1922">
        <w:rPr>
          <w:rFonts w:ascii="Arial" w:eastAsia="SimSun" w:hAnsi="Arial" w:cs="Arial"/>
          <w:sz w:val="28"/>
          <w:lang w:eastAsia="ja-JP"/>
        </w:rPr>
        <w:t xml:space="preserve">UE Power Consumption </w:t>
      </w:r>
      <w:r>
        <w:rPr>
          <w:rFonts w:ascii="Arial" w:eastAsia="SimSun" w:hAnsi="Arial" w:cs="Arial"/>
          <w:sz w:val="28"/>
          <w:lang w:eastAsia="ja-JP"/>
        </w:rPr>
        <w:t>Modeling</w:t>
      </w:r>
    </w:p>
    <w:p w:rsidR="00FD63E4" w:rsidRDefault="00FD63E4" w:rsidP="00FD63E4">
      <w:pPr>
        <w:pStyle w:val="Doc-text2"/>
        <w:tabs>
          <w:tab w:val="left" w:pos="340"/>
        </w:tabs>
        <w:spacing w:before="120" w:after="120"/>
        <w:ind w:left="0" w:firstLine="0"/>
        <w:jc w:val="both"/>
        <w:rPr>
          <w:sz w:val="22"/>
        </w:rPr>
      </w:pPr>
      <w:r w:rsidRPr="00CC49E0">
        <w:rPr>
          <w:sz w:val="22"/>
        </w:rPr>
        <w:t xml:space="preserve">For EN-DC, certain hardware may be shared by UE implementation for LTE and NR to reduce the cost. </w:t>
      </w:r>
      <w:r>
        <w:rPr>
          <w:sz w:val="22"/>
        </w:rPr>
        <w:t xml:space="preserve">In this section, we give the numerical analysis for different alignment of DRX configuration between MCG and SCG based on the experimental data, assuming a sub-6 carrier is used for NR.  </w:t>
      </w:r>
    </w:p>
    <w:p w:rsidR="00FD63E4" w:rsidRDefault="00FD63E4" w:rsidP="00FD63E4">
      <w:pPr>
        <w:pStyle w:val="Doc-text2"/>
        <w:tabs>
          <w:tab w:val="left" w:pos="340"/>
        </w:tabs>
        <w:spacing w:before="120" w:after="120"/>
        <w:ind w:left="0" w:firstLine="0"/>
        <w:jc w:val="both"/>
        <w:rPr>
          <w:sz w:val="22"/>
        </w:rPr>
      </w:pPr>
      <w:r>
        <w:rPr>
          <w:sz w:val="22"/>
        </w:rPr>
        <w:t xml:space="preserve">UE power consumption is calculated based on the model below with different power state. It should be noted that UE transmission power is not considered, and we only concern the UE power consumption for DL reception due to different DRX configuration.  </w:t>
      </w:r>
    </w:p>
    <w:p w:rsidR="00FD63E4" w:rsidRDefault="00FD63E4" w:rsidP="00FD63E4">
      <w:pPr>
        <w:pStyle w:val="Doc-text2"/>
        <w:tabs>
          <w:tab w:val="left" w:pos="340"/>
        </w:tabs>
        <w:spacing w:before="120" w:after="120"/>
        <w:ind w:left="0" w:firstLine="0"/>
        <w:jc w:val="center"/>
      </w:pPr>
    </w:p>
    <w:p w:rsidR="00FD63E4" w:rsidRDefault="00FD63E4" w:rsidP="00FD63E4">
      <w:pPr>
        <w:pStyle w:val="Doc-text2"/>
        <w:tabs>
          <w:tab w:val="left" w:pos="340"/>
        </w:tabs>
        <w:spacing w:before="120" w:after="120"/>
        <w:ind w:left="0" w:firstLine="0"/>
        <w:jc w:val="center"/>
      </w:pPr>
      <w:r>
        <w:rPr>
          <w:noProof/>
          <w:lang w:eastAsia="zh-TW"/>
        </w:rPr>
        <w:drawing>
          <wp:inline distT="0" distB="0" distL="0" distR="0" wp14:anchorId="47FFB2D8" wp14:editId="377CD4F9">
            <wp:extent cx="6120765" cy="1998503"/>
            <wp:effectExtent l="0" t="0" r="0" b="0"/>
            <wp:docPr id="7" name="圖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765" cy="1998503"/>
                    </a:xfrm>
                    <a:prstGeom prst="rect">
                      <a:avLst/>
                    </a:prstGeom>
                    <a:noFill/>
                  </pic:spPr>
                </pic:pic>
              </a:graphicData>
            </a:graphic>
          </wp:inline>
        </w:drawing>
      </w:r>
    </w:p>
    <w:p w:rsidR="00FD63E4" w:rsidRPr="00744154" w:rsidRDefault="00FD63E4" w:rsidP="00FD63E4">
      <w:pPr>
        <w:pStyle w:val="Doc-text2"/>
        <w:tabs>
          <w:tab w:val="left" w:pos="340"/>
        </w:tabs>
        <w:spacing w:before="120" w:after="120"/>
        <w:ind w:left="0" w:firstLine="0"/>
        <w:jc w:val="center"/>
        <w:rPr>
          <w:b/>
          <w:sz w:val="22"/>
        </w:rPr>
      </w:pPr>
      <w:r w:rsidRPr="00744154">
        <w:rPr>
          <w:b/>
        </w:rPr>
        <w:t>Figure 1 Model with Different Power States</w:t>
      </w:r>
    </w:p>
    <w:p w:rsidR="00FD63E4" w:rsidRPr="00793469" w:rsidRDefault="00FD63E4" w:rsidP="00FD63E4">
      <w:pPr>
        <w:pStyle w:val="Doc-text2"/>
        <w:tabs>
          <w:tab w:val="left" w:pos="340"/>
        </w:tabs>
        <w:spacing w:before="120" w:after="120"/>
        <w:ind w:left="0" w:firstLine="0"/>
        <w:jc w:val="both"/>
        <w:rPr>
          <w:color w:val="000000" w:themeColor="text1"/>
          <w:sz w:val="22"/>
        </w:rPr>
      </w:pPr>
      <w:r w:rsidRPr="00793469">
        <w:rPr>
          <w:color w:val="000000" w:themeColor="text1"/>
          <w:sz w:val="22"/>
        </w:rPr>
        <w:t xml:space="preserve">Before each On-duration, UE need to warm up earlier, which will endure 1~2ms. At end of Active time, UE need to stay awake for a period of timer for cool down. The power consumption due to warm up and cool down should be considered. </w:t>
      </w:r>
    </w:p>
    <w:p w:rsidR="00FD63E4" w:rsidRPr="00793469" w:rsidRDefault="00FD63E4" w:rsidP="00FD63E4">
      <w:pPr>
        <w:jc w:val="both"/>
        <w:rPr>
          <w:rFonts w:ascii="Arial" w:eastAsia="SimSun" w:hAnsi="Arial" w:cs="Arial"/>
          <w:color w:val="000000" w:themeColor="text1"/>
          <w:sz w:val="28"/>
          <w:lang w:eastAsia="ja-JP"/>
        </w:rPr>
      </w:pPr>
    </w:p>
    <w:p w:rsidR="00FD63E4" w:rsidRPr="00793469" w:rsidRDefault="00FD63E4" w:rsidP="00FD63E4">
      <w:pPr>
        <w:jc w:val="both"/>
        <w:rPr>
          <w:rFonts w:ascii="Arial" w:eastAsia="SimSun" w:hAnsi="Arial" w:cs="Arial"/>
          <w:color w:val="000000" w:themeColor="text1"/>
          <w:sz w:val="28"/>
          <w:lang w:eastAsia="ja-JP"/>
        </w:rPr>
      </w:pPr>
      <w:r w:rsidRPr="00793469">
        <w:rPr>
          <w:rFonts w:ascii="Arial" w:eastAsia="SimSun" w:hAnsi="Arial" w:cs="Arial"/>
          <w:color w:val="000000" w:themeColor="text1"/>
          <w:sz w:val="28"/>
          <w:lang w:eastAsia="ja-JP"/>
        </w:rPr>
        <w:t>6.2 Assumptions on Timing</w:t>
      </w:r>
    </w:p>
    <w:tbl>
      <w:tblPr>
        <w:tblStyle w:val="af6"/>
        <w:tblW w:w="0" w:type="auto"/>
        <w:tblLook w:val="04A0" w:firstRow="1" w:lastRow="0" w:firstColumn="1" w:lastColumn="0" w:noHBand="0" w:noVBand="1"/>
      </w:tblPr>
      <w:tblGrid>
        <w:gridCol w:w="4831"/>
        <w:gridCol w:w="4798"/>
      </w:tblGrid>
      <w:tr w:rsidR="00FD63E4" w:rsidRPr="00FD63E4" w:rsidTr="00821530">
        <w:tc>
          <w:tcPr>
            <w:tcW w:w="5228" w:type="dxa"/>
          </w:tcPr>
          <w:p w:rsidR="00FD63E4" w:rsidRPr="00793469" w:rsidRDefault="00FD63E4" w:rsidP="00821530">
            <w:pPr>
              <w:rPr>
                <w:rFonts w:ascii="Arial" w:eastAsia="MS Mincho" w:hAnsi="Arial"/>
                <w:b/>
                <w:color w:val="000000" w:themeColor="text1"/>
              </w:rPr>
            </w:pPr>
            <w:r w:rsidRPr="00793469">
              <w:rPr>
                <w:rFonts w:ascii="Arial" w:eastAsia="MS Mincho" w:hAnsi="Arial"/>
                <w:b/>
                <w:color w:val="000000" w:themeColor="text1"/>
              </w:rPr>
              <w:t>Parameters</w:t>
            </w:r>
          </w:p>
        </w:tc>
        <w:tc>
          <w:tcPr>
            <w:tcW w:w="5229" w:type="dxa"/>
          </w:tcPr>
          <w:p w:rsidR="00FD63E4" w:rsidRPr="00793469" w:rsidRDefault="00FD63E4" w:rsidP="00821530">
            <w:pPr>
              <w:pStyle w:val="Web"/>
              <w:spacing w:before="0" w:after="0"/>
              <w:rPr>
                <w:rFonts w:eastAsia="MS Mincho"/>
                <w:b/>
                <w:color w:val="000000" w:themeColor="text1"/>
                <w:sz w:val="22"/>
                <w:szCs w:val="22"/>
              </w:rPr>
            </w:pPr>
            <w:r w:rsidRPr="00793469">
              <w:rPr>
                <w:rFonts w:eastAsia="MS Mincho"/>
                <w:b/>
                <w:color w:val="000000" w:themeColor="text1"/>
                <w:sz w:val="22"/>
                <w:szCs w:val="22"/>
              </w:rPr>
              <w:t>Time duration (ms)</w:t>
            </w:r>
          </w:p>
        </w:tc>
      </w:tr>
      <w:tr w:rsidR="00FD63E4" w:rsidRPr="00FD63E4" w:rsidTr="00821530">
        <w:tc>
          <w:tcPr>
            <w:tcW w:w="5228" w:type="dxa"/>
          </w:tcPr>
          <w:p w:rsidR="00FD63E4" w:rsidRPr="00793469" w:rsidRDefault="00FD63E4" w:rsidP="00821530">
            <w:pPr>
              <w:pStyle w:val="Web"/>
              <w:spacing w:before="0" w:after="0"/>
              <w:rPr>
                <w:rFonts w:eastAsia="MS Mincho"/>
                <w:color w:val="000000" w:themeColor="text1"/>
                <w:sz w:val="22"/>
                <w:szCs w:val="22"/>
              </w:rPr>
            </w:pPr>
            <w:r w:rsidRPr="00793469">
              <w:rPr>
                <w:rFonts w:eastAsia="MS Mincho"/>
                <w:color w:val="000000" w:themeColor="text1"/>
                <w:sz w:val="22"/>
                <w:szCs w:val="22"/>
              </w:rPr>
              <w:t xml:space="preserve">LTE DRX on Duration </w:t>
            </w:r>
          </w:p>
        </w:tc>
        <w:tc>
          <w:tcPr>
            <w:tcW w:w="5229" w:type="dxa"/>
          </w:tcPr>
          <w:p w:rsidR="00FD63E4" w:rsidRPr="00793469" w:rsidRDefault="00FD63E4" w:rsidP="00821530">
            <w:pPr>
              <w:pStyle w:val="Web"/>
              <w:spacing w:before="0" w:after="0"/>
              <w:rPr>
                <w:rFonts w:eastAsia="MS Mincho"/>
                <w:color w:val="000000" w:themeColor="text1"/>
                <w:sz w:val="22"/>
                <w:szCs w:val="22"/>
              </w:rPr>
            </w:pPr>
            <w:r w:rsidRPr="00793469">
              <w:rPr>
                <w:rFonts w:eastAsia="MS Mincho"/>
                <w:color w:val="000000" w:themeColor="text1"/>
                <w:sz w:val="22"/>
                <w:szCs w:val="22"/>
              </w:rPr>
              <w:t>T</w:t>
            </w:r>
            <w:r w:rsidRPr="00793469">
              <w:rPr>
                <w:rFonts w:eastAsia="MS Mincho"/>
                <w:color w:val="000000" w:themeColor="text1"/>
                <w:sz w:val="12"/>
                <w:szCs w:val="22"/>
              </w:rPr>
              <w:t xml:space="preserve">LTE_DRX </w:t>
            </w:r>
            <w:r w:rsidRPr="00793469">
              <w:rPr>
                <w:rFonts w:eastAsia="MS Mincho"/>
                <w:color w:val="000000" w:themeColor="text1"/>
                <w:sz w:val="22"/>
                <w:szCs w:val="22"/>
              </w:rPr>
              <w:t>= 4</w:t>
            </w:r>
          </w:p>
        </w:tc>
      </w:tr>
      <w:tr w:rsidR="00FD63E4" w:rsidRPr="00FD63E4" w:rsidTr="00821530">
        <w:tc>
          <w:tcPr>
            <w:tcW w:w="5228" w:type="dxa"/>
          </w:tcPr>
          <w:p w:rsidR="00FD63E4" w:rsidRPr="00793469" w:rsidRDefault="00FD63E4" w:rsidP="00821530">
            <w:pPr>
              <w:pStyle w:val="Web"/>
              <w:spacing w:before="0" w:after="0"/>
              <w:rPr>
                <w:rFonts w:eastAsia="MS Mincho"/>
                <w:color w:val="000000" w:themeColor="text1"/>
                <w:sz w:val="22"/>
                <w:szCs w:val="22"/>
              </w:rPr>
            </w:pPr>
            <w:r w:rsidRPr="00793469">
              <w:rPr>
                <w:rFonts w:eastAsia="MS Mincho"/>
                <w:color w:val="000000" w:themeColor="text1"/>
                <w:sz w:val="22"/>
                <w:szCs w:val="22"/>
              </w:rPr>
              <w:t xml:space="preserve">NR DRX on Duration </w:t>
            </w:r>
          </w:p>
        </w:tc>
        <w:tc>
          <w:tcPr>
            <w:tcW w:w="5229" w:type="dxa"/>
          </w:tcPr>
          <w:p w:rsidR="00FD63E4" w:rsidRPr="00793469" w:rsidRDefault="00FD63E4" w:rsidP="00821530">
            <w:pPr>
              <w:pStyle w:val="Web"/>
              <w:spacing w:before="0" w:after="0"/>
              <w:rPr>
                <w:rFonts w:eastAsia="MS Mincho"/>
                <w:color w:val="000000" w:themeColor="text1"/>
                <w:sz w:val="22"/>
                <w:szCs w:val="22"/>
              </w:rPr>
            </w:pPr>
            <w:r w:rsidRPr="00793469">
              <w:rPr>
                <w:rFonts w:eastAsia="MS Mincho"/>
                <w:color w:val="000000" w:themeColor="text1"/>
                <w:sz w:val="22"/>
                <w:szCs w:val="22"/>
              </w:rPr>
              <w:t>T</w:t>
            </w:r>
            <w:r w:rsidRPr="00793469">
              <w:rPr>
                <w:rFonts w:eastAsia="MS Mincho"/>
                <w:color w:val="000000" w:themeColor="text1"/>
                <w:sz w:val="12"/>
                <w:szCs w:val="22"/>
              </w:rPr>
              <w:t xml:space="preserve">NR_DRX </w:t>
            </w:r>
            <w:r w:rsidRPr="00793469">
              <w:rPr>
                <w:rFonts w:eastAsia="MS Mincho"/>
                <w:color w:val="000000" w:themeColor="text1"/>
                <w:sz w:val="22"/>
                <w:szCs w:val="22"/>
              </w:rPr>
              <w:t>= 4</w:t>
            </w:r>
          </w:p>
        </w:tc>
      </w:tr>
      <w:tr w:rsidR="00FD63E4" w:rsidRPr="00FD63E4" w:rsidTr="00821530">
        <w:tc>
          <w:tcPr>
            <w:tcW w:w="5228" w:type="dxa"/>
          </w:tcPr>
          <w:p w:rsidR="00FD63E4" w:rsidRPr="00793469" w:rsidRDefault="00FD63E4" w:rsidP="00821530">
            <w:pPr>
              <w:pStyle w:val="Web"/>
              <w:spacing w:before="0" w:after="0"/>
              <w:rPr>
                <w:rFonts w:eastAsia="MS Mincho"/>
                <w:color w:val="000000" w:themeColor="text1"/>
                <w:sz w:val="22"/>
                <w:szCs w:val="22"/>
              </w:rPr>
            </w:pPr>
            <w:r w:rsidRPr="00793469">
              <w:rPr>
                <w:rFonts w:eastAsia="MS Mincho"/>
                <w:color w:val="000000" w:themeColor="text1"/>
                <w:sz w:val="22"/>
                <w:szCs w:val="22"/>
              </w:rPr>
              <w:t>LTE pre-sync</w:t>
            </w:r>
          </w:p>
        </w:tc>
        <w:tc>
          <w:tcPr>
            <w:tcW w:w="5229" w:type="dxa"/>
          </w:tcPr>
          <w:p w:rsidR="00FD63E4" w:rsidRPr="00793469" w:rsidRDefault="00FD63E4" w:rsidP="00821530">
            <w:pPr>
              <w:pStyle w:val="Web"/>
              <w:spacing w:before="0" w:after="0"/>
              <w:rPr>
                <w:rFonts w:eastAsia="MS Mincho"/>
                <w:color w:val="000000" w:themeColor="text1"/>
                <w:sz w:val="22"/>
                <w:szCs w:val="22"/>
              </w:rPr>
            </w:pPr>
            <w:r w:rsidRPr="00793469">
              <w:rPr>
                <w:rFonts w:eastAsia="MS Mincho"/>
                <w:color w:val="000000" w:themeColor="text1"/>
                <w:sz w:val="22"/>
                <w:szCs w:val="22"/>
              </w:rPr>
              <w:t>T</w:t>
            </w:r>
            <w:r w:rsidRPr="00793469">
              <w:rPr>
                <w:rFonts w:eastAsia="MS Mincho"/>
                <w:color w:val="000000" w:themeColor="text1"/>
                <w:sz w:val="12"/>
                <w:szCs w:val="22"/>
              </w:rPr>
              <w:t>Sync</w:t>
            </w:r>
            <w:r w:rsidRPr="00793469">
              <w:rPr>
                <w:rFonts w:eastAsia="MS Mincho"/>
                <w:color w:val="000000" w:themeColor="text1"/>
                <w:sz w:val="22"/>
                <w:szCs w:val="22"/>
              </w:rPr>
              <w:t xml:space="preserve"> = 2</w:t>
            </w:r>
          </w:p>
        </w:tc>
      </w:tr>
      <w:tr w:rsidR="00FD63E4" w:rsidRPr="00FD63E4" w:rsidTr="00821530">
        <w:tc>
          <w:tcPr>
            <w:tcW w:w="5228" w:type="dxa"/>
          </w:tcPr>
          <w:p w:rsidR="00FD63E4" w:rsidRPr="009B5740" w:rsidRDefault="00FD63E4" w:rsidP="00821530">
            <w:pPr>
              <w:pStyle w:val="Web"/>
              <w:spacing w:before="0" w:after="0"/>
              <w:rPr>
                <w:rFonts w:eastAsia="MS Mincho"/>
                <w:color w:val="000000" w:themeColor="text1"/>
                <w:sz w:val="22"/>
                <w:szCs w:val="22"/>
              </w:rPr>
            </w:pPr>
            <w:r w:rsidRPr="009B5740">
              <w:rPr>
                <w:rFonts w:eastAsia="MS Mincho"/>
                <w:color w:val="000000" w:themeColor="text1"/>
                <w:sz w:val="22"/>
                <w:szCs w:val="22"/>
              </w:rPr>
              <w:t xml:space="preserve">NR SMTC window </w:t>
            </w:r>
          </w:p>
        </w:tc>
        <w:tc>
          <w:tcPr>
            <w:tcW w:w="5229" w:type="dxa"/>
          </w:tcPr>
          <w:p w:rsidR="00FD63E4" w:rsidRPr="009B5740" w:rsidRDefault="00FD63E4" w:rsidP="00821530">
            <w:pPr>
              <w:pStyle w:val="Web"/>
              <w:spacing w:before="0" w:after="0"/>
              <w:rPr>
                <w:rFonts w:eastAsia="MS Mincho"/>
                <w:color w:val="000000" w:themeColor="text1"/>
                <w:sz w:val="22"/>
                <w:szCs w:val="22"/>
              </w:rPr>
            </w:pPr>
            <w:r w:rsidRPr="009B5740">
              <w:rPr>
                <w:rFonts w:eastAsia="MS Mincho"/>
                <w:color w:val="000000" w:themeColor="text1"/>
                <w:sz w:val="22"/>
                <w:szCs w:val="22"/>
              </w:rPr>
              <w:t>T</w:t>
            </w:r>
            <w:r w:rsidRPr="009B5740">
              <w:rPr>
                <w:rFonts w:eastAsia="MS Mincho"/>
                <w:color w:val="000000" w:themeColor="text1"/>
                <w:sz w:val="12"/>
                <w:szCs w:val="22"/>
              </w:rPr>
              <w:t>SMTC</w:t>
            </w:r>
            <w:r w:rsidRPr="009B5740">
              <w:rPr>
                <w:rFonts w:eastAsia="MS Mincho"/>
                <w:color w:val="000000" w:themeColor="text1"/>
                <w:sz w:val="22"/>
                <w:szCs w:val="22"/>
              </w:rPr>
              <w:t xml:space="preserve"> = 5</w:t>
            </w:r>
          </w:p>
        </w:tc>
      </w:tr>
      <w:tr w:rsidR="00FD63E4" w:rsidRPr="00FD63E4" w:rsidTr="00821530">
        <w:tc>
          <w:tcPr>
            <w:tcW w:w="5228" w:type="dxa"/>
          </w:tcPr>
          <w:p w:rsidR="00FD63E4" w:rsidRPr="00FE7E14" w:rsidRDefault="009B5740" w:rsidP="00821530">
            <w:pPr>
              <w:pStyle w:val="Web"/>
              <w:spacing w:before="0" w:after="0"/>
              <w:rPr>
                <w:rFonts w:eastAsia="MS Mincho"/>
                <w:color w:val="000000" w:themeColor="text1"/>
                <w:sz w:val="22"/>
                <w:szCs w:val="22"/>
              </w:rPr>
            </w:pPr>
            <w:r w:rsidRPr="00FE7E14">
              <w:rPr>
                <w:rFonts w:eastAsia="MS Mincho"/>
                <w:color w:val="000000" w:themeColor="text1"/>
                <w:sz w:val="22"/>
                <w:szCs w:val="22"/>
              </w:rPr>
              <w:t>Baseband warm-up</w:t>
            </w:r>
          </w:p>
        </w:tc>
        <w:tc>
          <w:tcPr>
            <w:tcW w:w="5229" w:type="dxa"/>
          </w:tcPr>
          <w:p w:rsidR="00FD63E4" w:rsidRPr="00FE7E14" w:rsidRDefault="00FE7E14" w:rsidP="00FE7E14">
            <w:pPr>
              <w:pStyle w:val="Web"/>
              <w:spacing w:before="0" w:after="0"/>
              <w:rPr>
                <w:rFonts w:eastAsia="MS Mincho"/>
                <w:color w:val="000000" w:themeColor="text1"/>
                <w:sz w:val="22"/>
                <w:szCs w:val="22"/>
              </w:rPr>
            </w:pPr>
            <w:r w:rsidRPr="00FE7E14">
              <w:rPr>
                <w:rFonts w:eastAsia="MS Mincho"/>
                <w:color w:val="000000" w:themeColor="text1"/>
                <w:sz w:val="22"/>
                <w:szCs w:val="22"/>
              </w:rPr>
              <w:t>T</w:t>
            </w:r>
            <w:r>
              <w:rPr>
                <w:rFonts w:eastAsia="MS Mincho"/>
                <w:color w:val="000000" w:themeColor="text1"/>
                <w:sz w:val="12"/>
                <w:szCs w:val="22"/>
              </w:rPr>
              <w:t>WA</w:t>
            </w:r>
            <w:r w:rsidRPr="00FE7E14">
              <w:rPr>
                <w:rFonts w:eastAsia="MS Mincho"/>
                <w:color w:val="000000" w:themeColor="text1"/>
                <w:sz w:val="22"/>
                <w:szCs w:val="22"/>
              </w:rPr>
              <w:t xml:space="preserve"> </w:t>
            </w:r>
            <w:r w:rsidR="00FD63E4" w:rsidRPr="00FE7E14">
              <w:rPr>
                <w:rFonts w:eastAsia="MS Mincho"/>
                <w:color w:val="000000" w:themeColor="text1"/>
                <w:sz w:val="22"/>
                <w:szCs w:val="22"/>
              </w:rPr>
              <w:t>= 2</w:t>
            </w:r>
          </w:p>
        </w:tc>
      </w:tr>
      <w:tr w:rsidR="00FD63E4" w:rsidRPr="00FD63E4" w:rsidTr="00821530">
        <w:tc>
          <w:tcPr>
            <w:tcW w:w="5228" w:type="dxa"/>
          </w:tcPr>
          <w:p w:rsidR="00FD63E4" w:rsidRPr="00FE7E14" w:rsidRDefault="009B5740" w:rsidP="00821530">
            <w:pPr>
              <w:pStyle w:val="Web"/>
              <w:spacing w:before="0" w:after="0"/>
              <w:rPr>
                <w:rFonts w:eastAsia="MS Mincho"/>
                <w:color w:val="000000" w:themeColor="text1"/>
                <w:sz w:val="22"/>
                <w:szCs w:val="22"/>
              </w:rPr>
            </w:pPr>
            <w:r w:rsidRPr="00FE7E14">
              <w:rPr>
                <w:rFonts w:eastAsia="MS Mincho"/>
                <w:color w:val="000000" w:themeColor="text1"/>
                <w:sz w:val="22"/>
                <w:szCs w:val="22"/>
              </w:rPr>
              <w:t>Baseband cool-down</w:t>
            </w:r>
          </w:p>
        </w:tc>
        <w:tc>
          <w:tcPr>
            <w:tcW w:w="5229" w:type="dxa"/>
          </w:tcPr>
          <w:p w:rsidR="00FD63E4" w:rsidRPr="00FE7E14" w:rsidRDefault="00FE7E14" w:rsidP="00FE7E14">
            <w:pPr>
              <w:pStyle w:val="Web"/>
              <w:spacing w:before="0" w:after="0"/>
              <w:rPr>
                <w:rFonts w:eastAsia="MS Mincho"/>
                <w:color w:val="000000" w:themeColor="text1"/>
                <w:sz w:val="22"/>
                <w:szCs w:val="22"/>
              </w:rPr>
            </w:pPr>
            <w:r w:rsidRPr="00FE7E14">
              <w:rPr>
                <w:rFonts w:eastAsia="MS Mincho"/>
                <w:color w:val="000000" w:themeColor="text1"/>
                <w:sz w:val="22"/>
                <w:szCs w:val="22"/>
              </w:rPr>
              <w:t>T</w:t>
            </w:r>
            <w:r>
              <w:rPr>
                <w:rFonts w:eastAsia="MS Mincho"/>
                <w:color w:val="000000" w:themeColor="text1"/>
                <w:sz w:val="12"/>
                <w:szCs w:val="22"/>
              </w:rPr>
              <w:t>CD</w:t>
            </w:r>
            <w:r w:rsidRPr="00FE7E14">
              <w:rPr>
                <w:rFonts w:eastAsia="MS Mincho"/>
                <w:color w:val="000000" w:themeColor="text1"/>
                <w:sz w:val="22"/>
                <w:szCs w:val="22"/>
              </w:rPr>
              <w:t xml:space="preserve"> </w:t>
            </w:r>
            <w:r w:rsidR="00FD63E4" w:rsidRPr="00FE7E14">
              <w:rPr>
                <w:rFonts w:eastAsia="MS Mincho"/>
                <w:color w:val="000000" w:themeColor="text1"/>
                <w:sz w:val="22"/>
                <w:szCs w:val="22"/>
              </w:rPr>
              <w:t>= 2</w:t>
            </w:r>
          </w:p>
        </w:tc>
      </w:tr>
      <w:tr w:rsidR="00FD63E4" w:rsidRPr="00FD63E4" w:rsidTr="00821530">
        <w:tc>
          <w:tcPr>
            <w:tcW w:w="5228" w:type="dxa"/>
          </w:tcPr>
          <w:p w:rsidR="00FD63E4" w:rsidRPr="00793469" w:rsidRDefault="00FD63E4" w:rsidP="00821530">
            <w:pPr>
              <w:pStyle w:val="Web"/>
              <w:spacing w:before="0" w:after="0"/>
              <w:rPr>
                <w:rFonts w:eastAsia="MS Mincho"/>
                <w:color w:val="000000" w:themeColor="text1"/>
                <w:sz w:val="22"/>
                <w:szCs w:val="22"/>
              </w:rPr>
            </w:pPr>
            <w:r w:rsidRPr="00793469">
              <w:rPr>
                <w:rFonts w:eastAsia="MS Mincho"/>
                <w:color w:val="000000" w:themeColor="text1"/>
                <w:sz w:val="22"/>
                <w:szCs w:val="22"/>
              </w:rPr>
              <w:t>DRX cycle length</w:t>
            </w:r>
          </w:p>
        </w:tc>
        <w:tc>
          <w:tcPr>
            <w:tcW w:w="5229" w:type="dxa"/>
          </w:tcPr>
          <w:p w:rsidR="00FD63E4" w:rsidRPr="00793469" w:rsidRDefault="00FD63E4" w:rsidP="00821530">
            <w:pPr>
              <w:pStyle w:val="Web"/>
              <w:spacing w:before="0" w:after="0"/>
              <w:rPr>
                <w:rFonts w:eastAsia="MS Mincho"/>
                <w:color w:val="000000" w:themeColor="text1"/>
                <w:sz w:val="22"/>
                <w:szCs w:val="22"/>
              </w:rPr>
            </w:pPr>
            <w:r w:rsidRPr="00793469">
              <w:rPr>
                <w:rFonts w:eastAsia="MS Mincho"/>
                <w:color w:val="000000" w:themeColor="text1"/>
                <w:sz w:val="22"/>
                <w:szCs w:val="22"/>
              </w:rPr>
              <w:t>T</w:t>
            </w:r>
            <w:r w:rsidRPr="00793469">
              <w:rPr>
                <w:rFonts w:eastAsia="MS Mincho"/>
                <w:color w:val="000000" w:themeColor="text1"/>
                <w:sz w:val="12"/>
                <w:szCs w:val="22"/>
              </w:rPr>
              <w:t>CYC</w:t>
            </w:r>
            <w:r w:rsidRPr="00793469">
              <w:rPr>
                <w:rFonts w:eastAsia="MS Mincho"/>
                <w:color w:val="000000" w:themeColor="text1"/>
                <w:sz w:val="22"/>
                <w:szCs w:val="22"/>
              </w:rPr>
              <w:t xml:space="preserve"> = 20, 40, 128</w:t>
            </w:r>
          </w:p>
        </w:tc>
      </w:tr>
    </w:tbl>
    <w:p w:rsidR="00FD63E4" w:rsidRPr="00793469" w:rsidRDefault="00FD63E4" w:rsidP="00FD63E4">
      <w:pPr>
        <w:spacing w:after="60"/>
        <w:rPr>
          <w:rFonts w:ascii="Arial" w:hAnsi="Arial" w:cs="Arial"/>
          <w:color w:val="000000" w:themeColor="text1"/>
          <w:lang w:eastAsia="ko-KR"/>
        </w:rPr>
      </w:pPr>
    </w:p>
    <w:p w:rsidR="00FD63E4" w:rsidRPr="00793469" w:rsidRDefault="00FD63E4" w:rsidP="00FD63E4">
      <w:pPr>
        <w:jc w:val="both"/>
        <w:rPr>
          <w:rFonts w:ascii="Arial" w:eastAsia="SimSun" w:hAnsi="Arial" w:cs="Arial"/>
          <w:color w:val="000000" w:themeColor="text1"/>
          <w:sz w:val="28"/>
          <w:lang w:eastAsia="ja-JP"/>
        </w:rPr>
      </w:pPr>
      <w:r w:rsidRPr="00793469">
        <w:rPr>
          <w:rFonts w:ascii="Arial" w:eastAsia="SimSun" w:hAnsi="Arial" w:cs="Arial"/>
          <w:color w:val="000000" w:themeColor="text1"/>
          <w:sz w:val="28"/>
          <w:lang w:eastAsia="ja-JP"/>
        </w:rPr>
        <w:lastRenderedPageBreak/>
        <w:t>6.3 Assumptions on Power Consumption</w:t>
      </w:r>
    </w:p>
    <w:tbl>
      <w:tblPr>
        <w:tblStyle w:val="af6"/>
        <w:tblW w:w="0" w:type="auto"/>
        <w:tblLook w:val="04A0" w:firstRow="1" w:lastRow="0" w:firstColumn="1" w:lastColumn="0" w:noHBand="0" w:noVBand="1"/>
      </w:tblPr>
      <w:tblGrid>
        <w:gridCol w:w="2296"/>
        <w:gridCol w:w="2444"/>
        <w:gridCol w:w="2444"/>
        <w:gridCol w:w="2445"/>
      </w:tblGrid>
      <w:tr w:rsidR="00FD63E4" w:rsidRPr="00FD63E4" w:rsidTr="00821530">
        <w:tc>
          <w:tcPr>
            <w:tcW w:w="2614" w:type="dxa"/>
          </w:tcPr>
          <w:p w:rsidR="00FD63E4" w:rsidRPr="00793469" w:rsidRDefault="00FD63E4" w:rsidP="00821530">
            <w:pPr>
              <w:rPr>
                <w:rFonts w:ascii="Arial" w:eastAsia="MS Mincho" w:hAnsi="Arial"/>
                <w:b/>
                <w:color w:val="000000" w:themeColor="text1"/>
              </w:rPr>
            </w:pPr>
          </w:p>
        </w:tc>
        <w:tc>
          <w:tcPr>
            <w:tcW w:w="2614" w:type="dxa"/>
          </w:tcPr>
          <w:p w:rsidR="00FD63E4" w:rsidRPr="00793469" w:rsidRDefault="00FD63E4" w:rsidP="00821530">
            <w:pPr>
              <w:rPr>
                <w:rFonts w:ascii="Arial" w:eastAsia="MS Mincho" w:hAnsi="Arial"/>
                <w:b/>
                <w:color w:val="000000" w:themeColor="text1"/>
              </w:rPr>
            </w:pPr>
            <w:r w:rsidRPr="00793469">
              <w:rPr>
                <w:rFonts w:ascii="Arial" w:eastAsia="MS Mincho" w:hAnsi="Arial"/>
                <w:b/>
                <w:color w:val="000000" w:themeColor="text1"/>
              </w:rPr>
              <w:t>Configuration 1</w:t>
            </w:r>
          </w:p>
        </w:tc>
        <w:tc>
          <w:tcPr>
            <w:tcW w:w="2614" w:type="dxa"/>
          </w:tcPr>
          <w:p w:rsidR="00FD63E4" w:rsidRPr="00793469" w:rsidRDefault="00FD63E4" w:rsidP="00821530">
            <w:pPr>
              <w:rPr>
                <w:rFonts w:ascii="Arial" w:eastAsia="MS Mincho" w:hAnsi="Arial"/>
                <w:b/>
                <w:color w:val="000000" w:themeColor="text1"/>
              </w:rPr>
            </w:pPr>
            <w:r w:rsidRPr="00793469">
              <w:rPr>
                <w:rFonts w:ascii="Arial" w:eastAsia="MS Mincho" w:hAnsi="Arial"/>
                <w:b/>
                <w:color w:val="000000" w:themeColor="text1"/>
              </w:rPr>
              <w:t>Configuration 2</w:t>
            </w:r>
          </w:p>
        </w:tc>
        <w:tc>
          <w:tcPr>
            <w:tcW w:w="2615" w:type="dxa"/>
          </w:tcPr>
          <w:p w:rsidR="00FD63E4" w:rsidRPr="00793469" w:rsidRDefault="00FD63E4" w:rsidP="00821530">
            <w:pPr>
              <w:rPr>
                <w:rFonts w:ascii="Arial" w:eastAsia="MS Mincho" w:hAnsi="Arial"/>
                <w:b/>
                <w:color w:val="000000" w:themeColor="text1"/>
              </w:rPr>
            </w:pPr>
            <w:r w:rsidRPr="00793469">
              <w:rPr>
                <w:rFonts w:ascii="Arial" w:eastAsia="MS Mincho" w:hAnsi="Arial"/>
                <w:b/>
                <w:color w:val="000000" w:themeColor="text1"/>
              </w:rPr>
              <w:t>Configuration 3</w:t>
            </w:r>
          </w:p>
        </w:tc>
      </w:tr>
      <w:tr w:rsidR="00FD63E4" w:rsidRPr="00FD63E4" w:rsidTr="00821530">
        <w:tc>
          <w:tcPr>
            <w:tcW w:w="2614" w:type="dxa"/>
          </w:tcPr>
          <w:p w:rsidR="00FD63E4" w:rsidRPr="00793469" w:rsidRDefault="00FD63E4" w:rsidP="00821530">
            <w:pPr>
              <w:rPr>
                <w:rFonts w:ascii="Arial" w:eastAsia="SimSun" w:hAnsi="Arial" w:cs="Arial"/>
                <w:color w:val="000000" w:themeColor="text1"/>
                <w:lang w:eastAsia="ja-JP"/>
              </w:rPr>
            </w:pPr>
            <w:r w:rsidRPr="00793469">
              <w:rPr>
                <w:rFonts w:ascii="Arial" w:eastAsia="MS Mincho" w:hAnsi="Arial"/>
                <w:b/>
                <w:color w:val="000000" w:themeColor="text1"/>
              </w:rPr>
              <w:t>Base: P</w:t>
            </w:r>
            <w:r w:rsidRPr="00793469">
              <w:rPr>
                <w:rFonts w:ascii="Arial" w:eastAsia="MS Mincho" w:hAnsi="Arial"/>
                <w:b/>
                <w:color w:val="000000" w:themeColor="text1"/>
                <w:sz w:val="14"/>
              </w:rPr>
              <w:t>BS</w:t>
            </w:r>
            <w:r w:rsidRPr="00793469">
              <w:rPr>
                <w:rFonts w:ascii="Arial" w:eastAsia="MS Mincho" w:hAnsi="Arial"/>
                <w:b/>
                <w:color w:val="000000" w:themeColor="text1"/>
              </w:rPr>
              <w:t xml:space="preserve"> (mA)</w:t>
            </w:r>
          </w:p>
        </w:tc>
        <w:tc>
          <w:tcPr>
            <w:tcW w:w="2614" w:type="dxa"/>
          </w:tcPr>
          <w:p w:rsidR="00FD63E4" w:rsidRPr="00793469" w:rsidRDefault="00FD63E4" w:rsidP="00821530">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20</w:t>
            </w:r>
          </w:p>
        </w:tc>
        <w:tc>
          <w:tcPr>
            <w:tcW w:w="2614" w:type="dxa"/>
          </w:tcPr>
          <w:p w:rsidR="00FD63E4" w:rsidRPr="00793469" w:rsidRDefault="00FD63E4" w:rsidP="00821530">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20</w:t>
            </w:r>
          </w:p>
        </w:tc>
        <w:tc>
          <w:tcPr>
            <w:tcW w:w="2615" w:type="dxa"/>
          </w:tcPr>
          <w:p w:rsidR="00FD63E4" w:rsidRPr="00793469" w:rsidRDefault="00FD63E4" w:rsidP="00821530">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5</w:t>
            </w:r>
          </w:p>
        </w:tc>
      </w:tr>
    </w:tbl>
    <w:p w:rsidR="00FD63E4" w:rsidRPr="00793469" w:rsidRDefault="00FD63E4" w:rsidP="00FD63E4">
      <w:pPr>
        <w:jc w:val="both"/>
        <w:rPr>
          <w:rFonts w:ascii="Arial" w:eastAsia="SimSun" w:hAnsi="Arial" w:cs="Arial"/>
          <w:color w:val="000000" w:themeColor="text1"/>
          <w:sz w:val="28"/>
          <w:lang w:eastAsia="ja-JP"/>
        </w:rPr>
      </w:pPr>
    </w:p>
    <w:tbl>
      <w:tblPr>
        <w:tblStyle w:val="af6"/>
        <w:tblW w:w="0" w:type="auto"/>
        <w:tblLook w:val="04A0" w:firstRow="1" w:lastRow="0" w:firstColumn="1" w:lastColumn="0" w:noHBand="0" w:noVBand="1"/>
      </w:tblPr>
      <w:tblGrid>
        <w:gridCol w:w="3201"/>
        <w:gridCol w:w="3249"/>
        <w:gridCol w:w="3179"/>
      </w:tblGrid>
      <w:tr w:rsidR="00FD63E4" w:rsidRPr="00FD63E4" w:rsidTr="00821530">
        <w:tc>
          <w:tcPr>
            <w:tcW w:w="3485" w:type="dxa"/>
          </w:tcPr>
          <w:p w:rsidR="00FD63E4" w:rsidRPr="00793469" w:rsidRDefault="00FD63E4" w:rsidP="00821530">
            <w:pPr>
              <w:rPr>
                <w:rFonts w:ascii="Arial" w:eastAsia="MS Mincho" w:hAnsi="Arial"/>
                <w:b/>
                <w:color w:val="000000" w:themeColor="text1"/>
              </w:rPr>
            </w:pPr>
            <w:r w:rsidRPr="00793469">
              <w:rPr>
                <w:rFonts w:ascii="Arial" w:eastAsia="MS Mincho" w:hAnsi="Arial"/>
                <w:b/>
                <w:bCs/>
                <w:color w:val="000000" w:themeColor="text1"/>
              </w:rPr>
              <w:t>Module Power (mA)</w:t>
            </w:r>
          </w:p>
        </w:tc>
        <w:tc>
          <w:tcPr>
            <w:tcW w:w="3486" w:type="dxa"/>
          </w:tcPr>
          <w:p w:rsidR="00FD63E4" w:rsidRPr="00793469" w:rsidRDefault="009B5740" w:rsidP="00821530">
            <w:pPr>
              <w:pStyle w:val="Web"/>
              <w:spacing w:before="0" w:after="180"/>
              <w:rPr>
                <w:rFonts w:eastAsia="MS Mincho"/>
                <w:b/>
                <w:color w:val="000000" w:themeColor="text1"/>
                <w:sz w:val="22"/>
                <w:szCs w:val="22"/>
              </w:rPr>
            </w:pPr>
            <w:r>
              <w:rPr>
                <w:rFonts w:eastAsia="MS Mincho"/>
                <w:b/>
                <w:color w:val="000000" w:themeColor="text1"/>
                <w:sz w:val="22"/>
                <w:szCs w:val="22"/>
              </w:rPr>
              <w:t>Baseband</w:t>
            </w:r>
            <w:r w:rsidR="00FD63E4" w:rsidRPr="00793469">
              <w:rPr>
                <w:rFonts w:eastAsia="MS Mincho"/>
                <w:b/>
                <w:color w:val="000000" w:themeColor="text1"/>
                <w:sz w:val="22"/>
                <w:szCs w:val="22"/>
              </w:rPr>
              <w:t xml:space="preserve"> : P</w:t>
            </w:r>
            <w:r>
              <w:rPr>
                <w:rFonts w:eastAsia="MS Mincho"/>
                <w:b/>
                <w:color w:val="000000" w:themeColor="text1"/>
                <w:sz w:val="14"/>
                <w:szCs w:val="22"/>
              </w:rPr>
              <w:t>BB</w:t>
            </w:r>
          </w:p>
        </w:tc>
        <w:tc>
          <w:tcPr>
            <w:tcW w:w="3486" w:type="dxa"/>
          </w:tcPr>
          <w:p w:rsidR="00FD63E4" w:rsidRPr="00793469" w:rsidRDefault="00FD63E4" w:rsidP="00821530">
            <w:pPr>
              <w:pStyle w:val="Web"/>
              <w:spacing w:before="0" w:after="180"/>
              <w:rPr>
                <w:rFonts w:eastAsia="MS Mincho"/>
                <w:b/>
                <w:color w:val="000000" w:themeColor="text1"/>
                <w:sz w:val="22"/>
                <w:szCs w:val="22"/>
              </w:rPr>
            </w:pPr>
            <w:r w:rsidRPr="00793469">
              <w:rPr>
                <w:rFonts w:eastAsia="MS Mincho"/>
                <w:b/>
                <w:color w:val="000000" w:themeColor="text1"/>
                <w:sz w:val="22"/>
                <w:szCs w:val="22"/>
              </w:rPr>
              <w:t>RF (Rx) : P</w:t>
            </w:r>
            <w:r w:rsidRPr="00793469">
              <w:rPr>
                <w:rFonts w:eastAsia="MS Mincho"/>
                <w:b/>
                <w:color w:val="000000" w:themeColor="text1"/>
                <w:sz w:val="14"/>
                <w:szCs w:val="22"/>
              </w:rPr>
              <w:t>RF</w:t>
            </w:r>
          </w:p>
        </w:tc>
      </w:tr>
      <w:tr w:rsidR="00FD63E4" w:rsidRPr="00FD63E4" w:rsidTr="00821530">
        <w:tc>
          <w:tcPr>
            <w:tcW w:w="3485"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LTE</w:t>
            </w:r>
          </w:p>
        </w:tc>
        <w:tc>
          <w:tcPr>
            <w:tcW w:w="3486"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80(P</w:t>
            </w:r>
            <w:r w:rsidR="009B5740">
              <w:rPr>
                <w:rFonts w:ascii="Arial" w:hAnsi="Arial" w:cs="Arial"/>
                <w:color w:val="000000" w:themeColor="text1"/>
                <w:sz w:val="12"/>
                <w:lang w:eastAsia="ko-KR"/>
              </w:rPr>
              <w:t>BB</w:t>
            </w:r>
            <w:r w:rsidRPr="00793469">
              <w:rPr>
                <w:rFonts w:ascii="Arial" w:hAnsi="Arial" w:cs="Arial"/>
                <w:color w:val="000000" w:themeColor="text1"/>
                <w:sz w:val="12"/>
                <w:lang w:eastAsia="ko-KR"/>
              </w:rPr>
              <w:t>1</w:t>
            </w:r>
            <w:r w:rsidRPr="00793469">
              <w:rPr>
                <w:rFonts w:ascii="Arial" w:hAnsi="Arial" w:cs="Arial"/>
                <w:color w:val="000000" w:themeColor="text1"/>
                <w:lang w:eastAsia="ko-KR"/>
              </w:rPr>
              <w:t>)</w:t>
            </w:r>
          </w:p>
        </w:tc>
        <w:tc>
          <w:tcPr>
            <w:tcW w:w="3486"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40 (P</w:t>
            </w:r>
            <w:r w:rsidRPr="00793469">
              <w:rPr>
                <w:rFonts w:ascii="Arial" w:hAnsi="Arial" w:cs="Arial"/>
                <w:color w:val="000000" w:themeColor="text1"/>
                <w:sz w:val="12"/>
                <w:lang w:eastAsia="ko-KR"/>
              </w:rPr>
              <w:t>RF1</w:t>
            </w:r>
            <w:r w:rsidRPr="00793469">
              <w:rPr>
                <w:rFonts w:ascii="Arial" w:hAnsi="Arial" w:cs="Arial"/>
                <w:color w:val="000000" w:themeColor="text1"/>
                <w:lang w:eastAsia="ko-KR"/>
              </w:rPr>
              <w:t>)</w:t>
            </w:r>
          </w:p>
        </w:tc>
      </w:tr>
      <w:tr w:rsidR="00FD63E4" w:rsidRPr="00FD63E4" w:rsidTr="00821530">
        <w:tc>
          <w:tcPr>
            <w:tcW w:w="3485"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NR sub-6</w:t>
            </w:r>
          </w:p>
        </w:tc>
        <w:tc>
          <w:tcPr>
            <w:tcW w:w="3486"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100 (P</w:t>
            </w:r>
            <w:r w:rsidR="009B5740">
              <w:rPr>
                <w:rFonts w:ascii="Arial" w:hAnsi="Arial" w:cs="Arial"/>
                <w:color w:val="000000" w:themeColor="text1"/>
                <w:sz w:val="12"/>
                <w:lang w:eastAsia="ko-KR"/>
              </w:rPr>
              <w:t>BB</w:t>
            </w:r>
            <w:r w:rsidRPr="00793469">
              <w:rPr>
                <w:rFonts w:ascii="Arial" w:hAnsi="Arial" w:cs="Arial"/>
                <w:color w:val="000000" w:themeColor="text1"/>
                <w:sz w:val="12"/>
                <w:lang w:eastAsia="ko-KR"/>
              </w:rPr>
              <w:t>2</w:t>
            </w:r>
            <w:r w:rsidRPr="00793469">
              <w:rPr>
                <w:rFonts w:ascii="Arial" w:hAnsi="Arial" w:cs="Arial"/>
                <w:color w:val="000000" w:themeColor="text1"/>
                <w:lang w:eastAsia="ko-KR"/>
              </w:rPr>
              <w:t>)</w:t>
            </w:r>
          </w:p>
        </w:tc>
        <w:tc>
          <w:tcPr>
            <w:tcW w:w="3486"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50 (P</w:t>
            </w:r>
            <w:r w:rsidRPr="00793469">
              <w:rPr>
                <w:rFonts w:ascii="Arial" w:hAnsi="Arial" w:cs="Arial"/>
                <w:color w:val="000000" w:themeColor="text1"/>
                <w:sz w:val="12"/>
                <w:lang w:eastAsia="ko-KR"/>
              </w:rPr>
              <w:t>RF2</w:t>
            </w:r>
            <w:r w:rsidRPr="00793469">
              <w:rPr>
                <w:rFonts w:ascii="Arial" w:hAnsi="Arial" w:cs="Arial"/>
                <w:color w:val="000000" w:themeColor="text1"/>
                <w:lang w:eastAsia="ko-KR"/>
              </w:rPr>
              <w:t>)</w:t>
            </w:r>
          </w:p>
        </w:tc>
      </w:tr>
      <w:tr w:rsidR="00FD63E4" w:rsidRPr="00FD63E4" w:rsidTr="00821530">
        <w:tc>
          <w:tcPr>
            <w:tcW w:w="3485"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LTE+ NR sub-6</w:t>
            </w:r>
          </w:p>
        </w:tc>
        <w:tc>
          <w:tcPr>
            <w:tcW w:w="3486"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160 (P</w:t>
            </w:r>
            <w:r w:rsidR="009B5740">
              <w:rPr>
                <w:rFonts w:ascii="Arial" w:hAnsi="Arial" w:cs="Arial"/>
                <w:color w:val="000000" w:themeColor="text1"/>
                <w:sz w:val="12"/>
                <w:lang w:eastAsia="ko-KR"/>
              </w:rPr>
              <w:t>BB</w:t>
            </w:r>
            <w:r w:rsidRPr="00793469">
              <w:rPr>
                <w:rFonts w:ascii="Arial" w:hAnsi="Arial" w:cs="Arial"/>
                <w:color w:val="000000" w:themeColor="text1"/>
                <w:sz w:val="12"/>
                <w:lang w:eastAsia="ko-KR"/>
              </w:rPr>
              <w:t>3</w:t>
            </w:r>
            <w:r w:rsidRPr="00793469">
              <w:rPr>
                <w:rFonts w:ascii="Arial" w:hAnsi="Arial" w:cs="Arial"/>
                <w:color w:val="000000" w:themeColor="text1"/>
                <w:lang w:eastAsia="ko-KR"/>
              </w:rPr>
              <w:t>)</w:t>
            </w:r>
          </w:p>
        </w:tc>
        <w:tc>
          <w:tcPr>
            <w:tcW w:w="3486" w:type="dxa"/>
          </w:tcPr>
          <w:p w:rsidR="00FD63E4" w:rsidRPr="00793469" w:rsidRDefault="00FD63E4" w:rsidP="00821530">
            <w:pPr>
              <w:spacing w:after="60"/>
              <w:rPr>
                <w:rFonts w:ascii="Arial" w:hAnsi="Arial" w:cs="Arial"/>
                <w:color w:val="000000" w:themeColor="text1"/>
                <w:lang w:eastAsia="ko-KR"/>
              </w:rPr>
            </w:pPr>
            <w:r w:rsidRPr="00793469">
              <w:rPr>
                <w:rFonts w:ascii="Arial" w:hAnsi="Arial" w:cs="Arial"/>
                <w:color w:val="000000" w:themeColor="text1"/>
                <w:lang w:eastAsia="ko-KR"/>
              </w:rPr>
              <w:t>80 (P</w:t>
            </w:r>
            <w:r w:rsidRPr="00793469">
              <w:rPr>
                <w:rFonts w:ascii="Arial" w:hAnsi="Arial" w:cs="Arial"/>
                <w:color w:val="000000" w:themeColor="text1"/>
                <w:sz w:val="12"/>
                <w:lang w:eastAsia="ko-KR"/>
              </w:rPr>
              <w:t>RF3</w:t>
            </w:r>
            <w:r w:rsidRPr="00793469">
              <w:rPr>
                <w:rFonts w:ascii="Arial" w:hAnsi="Arial" w:cs="Arial"/>
                <w:color w:val="000000" w:themeColor="text1"/>
                <w:lang w:eastAsia="ko-KR"/>
              </w:rPr>
              <w:t>)</w:t>
            </w:r>
          </w:p>
        </w:tc>
      </w:tr>
    </w:tbl>
    <w:p w:rsidR="00FD63E4" w:rsidRPr="00793469" w:rsidRDefault="00FD63E4" w:rsidP="00FD63E4">
      <w:pPr>
        <w:spacing w:after="60"/>
        <w:rPr>
          <w:rFonts w:ascii="Arial" w:hAnsi="Arial" w:cs="Arial"/>
          <w:color w:val="000000" w:themeColor="text1"/>
          <w:lang w:eastAsia="ko-KR"/>
        </w:rPr>
      </w:pPr>
    </w:p>
    <w:p w:rsidR="00FD63E4" w:rsidRPr="00793469" w:rsidRDefault="00FD63E4" w:rsidP="00FD63E4">
      <w:pPr>
        <w:jc w:val="both"/>
        <w:rPr>
          <w:rFonts w:ascii="Arial" w:eastAsia="SimSun" w:hAnsi="Arial" w:cs="Arial"/>
          <w:color w:val="000000" w:themeColor="text1"/>
          <w:sz w:val="28"/>
          <w:lang w:eastAsia="ja-JP"/>
        </w:rPr>
      </w:pPr>
      <w:r w:rsidRPr="00793469">
        <w:rPr>
          <w:rFonts w:ascii="Arial" w:eastAsia="SimSun" w:hAnsi="Arial" w:cs="Arial"/>
          <w:color w:val="000000" w:themeColor="text1"/>
          <w:sz w:val="28"/>
          <w:lang w:eastAsia="ja-JP"/>
        </w:rPr>
        <w:t>6.4 UE Power Consumption Calculation</w:t>
      </w:r>
    </w:p>
    <w:p w:rsidR="00FD63E4" w:rsidRPr="00793469" w:rsidRDefault="00FD63E4" w:rsidP="00FD63E4">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UE power consumption in one DRX cycle</w:t>
      </w:r>
    </w:p>
    <w:p w:rsidR="00FD63E4" w:rsidRPr="00793469" w:rsidRDefault="00FD63E4" w:rsidP="00FD63E4">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Case 1:</w:t>
      </w:r>
    </w:p>
    <w:p w:rsidR="00FD63E4" w:rsidRPr="00793469" w:rsidRDefault="0084629D" w:rsidP="00FD63E4">
      <w:pPr>
        <w:numPr>
          <w:ilvl w:val="1"/>
          <w:numId w:val="41"/>
        </w:numPr>
        <w:spacing w:after="0" w:line="240" w:lineRule="auto"/>
        <w:jc w:val="both"/>
        <w:rPr>
          <w:rFonts w:ascii="Arial" w:eastAsia="SimSun" w:hAnsi="Arial" w:cs="Arial"/>
          <w:color w:val="000000" w:themeColor="text1"/>
          <w:sz w:val="28"/>
          <w:lang w:eastAsia="ja-JP"/>
        </w:rPr>
      </w:pPr>
      <m:oMath>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non-align</m:t>
            </m:r>
          </m:sub>
        </m:sSub>
        <m:r>
          <w:rPr>
            <w:rFonts w:ascii="Cambria Math" w:eastAsia="SimSun" w:hAnsi="Cambria Math" w:cs="Arial"/>
            <w:color w:val="000000" w:themeColor="text1"/>
            <w:sz w:val="28"/>
            <w:lang w:eastAsia="ja-JP"/>
          </w:rPr>
          <m:t>=</m:t>
        </m:r>
        <m:f>
          <m:fPr>
            <m:ctrlPr>
              <w:rPr>
                <w:rFonts w:ascii="Cambria Math" w:eastAsia="SimSun" w:hAnsi="Cambria Math" w:cs="Arial"/>
                <w:i/>
                <w:color w:val="000000" w:themeColor="text1"/>
                <w:sz w:val="28"/>
                <w:lang w:eastAsia="ja-JP"/>
              </w:rPr>
            </m:ctrlPr>
          </m:fPr>
          <m:num>
            <m:r>
              <w:rPr>
                <w:rFonts w:ascii="Cambria Math" w:eastAsia="SimSun" w:hAnsi="Cambria Math" w:cs="Arial"/>
                <w:color w:val="000000" w:themeColor="text1"/>
                <w:sz w:val="28"/>
                <w:lang w:eastAsia="ja-JP"/>
              </w:rPr>
              <m:t>1</m:t>
            </m:r>
          </m:num>
          <m:den>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CYC</m:t>
                </m:r>
              </m:sub>
            </m:sSub>
          </m:den>
        </m:f>
        <m:r>
          <w:rPr>
            <w:rFonts w:ascii="Cambria Math" w:eastAsia="SimSun" w:hAnsi="Cambria Math" w:cs="Arial"/>
            <w:color w:val="000000" w:themeColor="text1"/>
            <w:sz w:val="28"/>
            <w:lang w:eastAsia="ja-JP"/>
          </w:rPr>
          <m:t>*</m:t>
        </m:r>
        <m:d>
          <m:dPr>
            <m:begChr m:val="["/>
            <m:endChr m:val="]"/>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BS</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CYC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RF1 </m:t>
                </m:r>
              </m:sub>
            </m:sSub>
            <m:r>
              <w:rPr>
                <w:rFonts w:ascii="Cambria Math" w:eastAsia="SimSun" w:hAnsi="Cambria Math" w:cs="Arial"/>
                <w:color w:val="000000" w:themeColor="text1"/>
                <w:sz w:val="28"/>
                <w:lang w:eastAsia="ja-JP"/>
              </w:rPr>
              <m:t>*</m:t>
            </m:r>
            <m:d>
              <m:dPr>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Sync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LTE_DRX</m:t>
                    </m:r>
                  </m:sub>
                </m:sSub>
              </m:e>
            </m:d>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RF2 </m:t>
                </m:r>
              </m:sub>
            </m:sSub>
            <m:r>
              <w:rPr>
                <w:rFonts w:ascii="Cambria Math" w:eastAsia="SimSun" w:hAnsi="Cambria Math" w:cs="Arial"/>
                <w:color w:val="000000" w:themeColor="text1"/>
                <w:sz w:val="28"/>
                <w:lang w:eastAsia="ja-JP"/>
              </w:rPr>
              <m:t>*</m:t>
            </m:r>
            <m:d>
              <m:dPr>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SMTC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NR_DRX</m:t>
                    </m:r>
                  </m:sub>
                </m:sSub>
              </m:e>
            </m:d>
            <m:r>
              <m:rPr>
                <m:sty m:val="p"/>
              </m:rP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BB1 </m:t>
                </m:r>
              </m:sub>
            </m:sSub>
            <m:r>
              <w:rPr>
                <w:rFonts w:ascii="Cambria Math" w:eastAsia="SimSun" w:hAnsi="Cambria Math" w:cs="Arial"/>
                <w:color w:val="000000" w:themeColor="text1"/>
                <w:sz w:val="28"/>
                <w:lang w:eastAsia="ja-JP"/>
              </w:rPr>
              <m:t>*</m:t>
            </m:r>
            <m:r>
              <m:rPr>
                <m:nor/>
              </m:rPr>
              <w:rPr>
                <w:rFonts w:ascii="Arial" w:eastAsia="SimSun" w:hAnsi="Arial" w:cs="Arial"/>
                <w:color w:val="000000" w:themeColor="text1"/>
                <w:sz w:val="28"/>
                <w:lang w:eastAsia="ja-JP"/>
              </w:rPr>
              <m:t> </m:t>
            </m:r>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Sync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LTE_DRX</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color w:val="000000" w:themeColor="text1"/>
                    <w:sz w:val="28"/>
                    <w:lang w:eastAsia="ja-JP"/>
                  </w:rPr>
                  <m:t>WA</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color w:val="000000" w:themeColor="text1"/>
                    <w:sz w:val="28"/>
                    <w:lang w:eastAsia="ja-JP"/>
                  </w:rPr>
                  <m:t>CD</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P</m:t>
                </m:r>
              </m:e>
              <m:sub>
                <m:r>
                  <w:rPr>
                    <w:rFonts w:ascii="Cambria Math" w:eastAsia="SimSun" w:hAnsi="Cambria Math" w:cs="Arial" w:hint="eastAsia"/>
                    <w:color w:val="000000" w:themeColor="text1"/>
                    <w:sz w:val="28"/>
                    <w:lang w:eastAsia="ja-JP"/>
                  </w:rPr>
                  <m:t>BB2 </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SMTC</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hint="eastAsia"/>
                    <w:color w:val="000000" w:themeColor="text1"/>
                    <w:sz w:val="28"/>
                    <w:lang w:eastAsia="ja-JP"/>
                  </w:rPr>
                  <m:t>T</m:t>
                </m:r>
              </m:e>
              <m:sub>
                <m:r>
                  <w:rPr>
                    <w:rFonts w:ascii="Cambria Math" w:eastAsia="SimSun" w:hAnsi="Cambria Math" w:cs="Arial" w:hint="eastAsia"/>
                    <w:color w:val="000000" w:themeColor="text1"/>
                    <w:sz w:val="28"/>
                    <w:lang w:eastAsia="ja-JP"/>
                  </w:rPr>
                  <m:t>NR_DRX</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WA</m:t>
                </m:r>
              </m:sub>
            </m:sSub>
            <m:r>
              <w:rPr>
                <w:rFonts w:ascii="Cambria Math" w:eastAsia="SimSun" w:hAnsi="Cambria Math" w:cs="Arial" w:hint="eastAsia"/>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CD</m:t>
                </m:r>
              </m:sub>
            </m:sSub>
            <m:r>
              <w:rPr>
                <w:rFonts w:ascii="Cambria Math" w:eastAsia="SimSun" w:hAnsi="Cambria Math" w:cs="Arial" w:hint="eastAsia"/>
                <w:color w:val="000000" w:themeColor="text1"/>
                <w:sz w:val="28"/>
                <w:lang w:eastAsia="ja-JP"/>
              </w:rPr>
              <m:t>)</m:t>
            </m:r>
          </m:e>
        </m:d>
      </m:oMath>
    </w:p>
    <w:p w:rsidR="00FD63E4" w:rsidRPr="00793469" w:rsidRDefault="00FD63E4" w:rsidP="00FD63E4">
      <w:pPr>
        <w:jc w:val="both"/>
        <w:rPr>
          <w:rFonts w:ascii="Arial" w:eastAsia="SimSun" w:hAnsi="Arial" w:cs="Arial"/>
          <w:color w:val="000000" w:themeColor="text1"/>
          <w:lang w:eastAsia="ja-JP"/>
        </w:rPr>
      </w:pPr>
    </w:p>
    <w:p w:rsidR="00FD63E4" w:rsidRPr="00793469" w:rsidRDefault="00FD63E4" w:rsidP="00FD63E4">
      <w:pPr>
        <w:jc w:val="both"/>
        <w:rPr>
          <w:rFonts w:ascii="Arial" w:eastAsia="SimSun" w:hAnsi="Arial" w:cs="Arial"/>
          <w:color w:val="000000" w:themeColor="text1"/>
          <w:lang w:eastAsia="ja-JP"/>
        </w:rPr>
      </w:pPr>
      <w:r w:rsidRPr="00793469">
        <w:rPr>
          <w:rFonts w:ascii="Arial" w:eastAsia="SimSun" w:hAnsi="Arial" w:cs="Arial"/>
          <w:color w:val="000000" w:themeColor="text1"/>
          <w:lang w:eastAsia="ja-JP"/>
        </w:rPr>
        <w:t xml:space="preserve">Case 2: </w:t>
      </w:r>
    </w:p>
    <w:p w:rsidR="00FD63E4" w:rsidRPr="00793469" w:rsidRDefault="0084629D" w:rsidP="00FD63E4">
      <w:pPr>
        <w:numPr>
          <w:ilvl w:val="1"/>
          <w:numId w:val="41"/>
        </w:numPr>
        <w:spacing w:after="0" w:line="240" w:lineRule="auto"/>
        <w:jc w:val="both"/>
        <w:rPr>
          <w:rFonts w:ascii="Arial" w:eastAsia="SimSun" w:hAnsi="Arial" w:cs="Arial"/>
          <w:color w:val="000000" w:themeColor="text1"/>
          <w:sz w:val="28"/>
          <w:lang w:eastAsia="ja-JP"/>
        </w:rPr>
      </w:pPr>
      <m:oMath>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align</m:t>
            </m:r>
          </m:sub>
        </m:sSub>
        <m:r>
          <w:rPr>
            <w:rFonts w:ascii="Cambria Math" w:eastAsia="SimSun" w:hAnsi="Cambria Math" w:cs="Arial"/>
            <w:color w:val="000000" w:themeColor="text1"/>
            <w:sz w:val="28"/>
            <w:lang w:eastAsia="ja-JP"/>
          </w:rPr>
          <m:t>=</m:t>
        </m:r>
        <m:f>
          <m:fPr>
            <m:ctrlPr>
              <w:rPr>
                <w:rFonts w:ascii="Cambria Math" w:eastAsia="SimSun" w:hAnsi="Cambria Math" w:cs="Arial"/>
                <w:i/>
                <w:color w:val="000000" w:themeColor="text1"/>
                <w:sz w:val="28"/>
                <w:lang w:eastAsia="ja-JP"/>
              </w:rPr>
            </m:ctrlPr>
          </m:fPr>
          <m:num>
            <m:r>
              <w:rPr>
                <w:rFonts w:ascii="Cambria Math" w:eastAsia="SimSun" w:hAnsi="Cambria Math" w:cs="Arial"/>
                <w:color w:val="000000" w:themeColor="text1"/>
                <w:sz w:val="28"/>
                <w:lang w:eastAsia="ja-JP"/>
              </w:rPr>
              <m:t>1</m:t>
            </m:r>
          </m:num>
          <m:den>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CYC</m:t>
                </m:r>
              </m:sub>
            </m:sSub>
          </m:den>
        </m:f>
        <m:r>
          <w:rPr>
            <w:rFonts w:ascii="Cambria Math" w:eastAsia="SimSun" w:hAnsi="Cambria Math" w:cs="Arial"/>
            <w:color w:val="000000" w:themeColor="text1"/>
            <w:sz w:val="28"/>
            <w:lang w:eastAsia="ja-JP"/>
          </w:rPr>
          <m:t>*</m:t>
        </m:r>
        <m:d>
          <m:dPr>
            <m:begChr m:val="["/>
            <m:endChr m:val="]"/>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BS</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CYC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RF3 </m:t>
                </m:r>
              </m:sub>
            </m:sSub>
            <m:r>
              <w:rPr>
                <w:rFonts w:ascii="Cambria Math" w:eastAsia="SimSun" w:hAnsi="Cambria Math" w:cs="Arial"/>
                <w:color w:val="000000" w:themeColor="text1"/>
                <w:sz w:val="28"/>
                <w:lang w:eastAsia="ja-JP"/>
              </w:rPr>
              <m:t>*</m:t>
            </m:r>
            <m:d>
              <m:dPr>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Sync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LTE_DRX</m:t>
                    </m:r>
                  </m:sub>
                </m:sSub>
              </m:e>
            </m:d>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RF2 </m:t>
                </m:r>
              </m:sub>
            </m:sSub>
            <m:r>
              <w:rPr>
                <w:rFonts w:ascii="Cambria Math" w:eastAsia="SimSun" w:hAnsi="Cambria Math" w:cs="Arial"/>
                <w:color w:val="000000" w:themeColor="text1"/>
                <w:sz w:val="28"/>
                <w:lang w:eastAsia="ja-JP"/>
              </w:rPr>
              <m:t>*</m:t>
            </m:r>
            <m:d>
              <m:dPr>
                <m:ctrlPr>
                  <w:rPr>
                    <w:rFonts w:ascii="Cambria Math" w:eastAsia="SimSun" w:hAnsi="Cambria Math" w:cs="Arial"/>
                    <w:i/>
                    <w:iCs/>
                    <w:color w:val="000000" w:themeColor="text1"/>
                    <w:sz w:val="28"/>
                    <w:lang w:eastAsia="ja-JP"/>
                  </w:rPr>
                </m:ctrlPr>
              </m:dPr>
              <m:e>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SMTC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Sync</m:t>
                    </m:r>
                  </m:sub>
                </m:sSub>
              </m:e>
            </m:d>
            <m:r>
              <m:rPr>
                <m:sty m:val="p"/>
              </m:rP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BB3 </m:t>
                </m:r>
              </m:sub>
            </m:sSub>
            <m:r>
              <w:rPr>
                <w:rFonts w:ascii="Cambria Math" w:eastAsia="SimSun" w:hAnsi="Cambria Math" w:cs="Arial"/>
                <w:color w:val="000000" w:themeColor="text1"/>
                <w:sz w:val="28"/>
                <w:lang w:eastAsia="ja-JP"/>
              </w:rPr>
              <m:t>*</m:t>
            </m:r>
            <m:r>
              <m:rPr>
                <m:nor/>
              </m:rPr>
              <w:rPr>
                <w:rFonts w:ascii="Arial" w:eastAsia="SimSun" w:hAnsi="Arial" w:cs="Arial"/>
                <w:color w:val="000000" w:themeColor="text1"/>
                <w:sz w:val="28"/>
                <w:lang w:eastAsia="ja-JP"/>
              </w:rPr>
              <m:t> </m:t>
            </m:r>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Sync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LTE_DRX</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CD</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P</m:t>
                </m:r>
              </m:e>
              <m:sub>
                <m:r>
                  <w:rPr>
                    <w:rFonts w:ascii="Cambria Math" w:eastAsia="SimSun" w:hAnsi="Cambria Math" w:cs="Arial"/>
                    <w:color w:val="000000" w:themeColor="text1"/>
                    <w:sz w:val="28"/>
                    <w:lang w:eastAsia="ja-JP"/>
                  </w:rPr>
                  <m:t>BB2 </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WA</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SMTC</m:t>
                </m:r>
              </m:sub>
            </m:sSub>
            <m:r>
              <w:rPr>
                <w:rFonts w:ascii="Cambria Math" w:eastAsia="SimSun" w:hAnsi="Cambria Math" w:cs="Arial"/>
                <w:color w:val="000000" w:themeColor="text1"/>
                <w:sz w:val="28"/>
                <w:lang w:eastAsia="ja-JP"/>
              </w:rPr>
              <m:t>-</m:t>
            </m:r>
            <m:sSub>
              <m:sSubPr>
                <m:ctrlPr>
                  <w:rPr>
                    <w:rFonts w:ascii="Cambria Math" w:eastAsia="SimSun" w:hAnsi="Cambria Math" w:cs="Arial"/>
                    <w:i/>
                    <w:iCs/>
                    <w:color w:val="000000" w:themeColor="text1"/>
                    <w:sz w:val="28"/>
                    <w:lang w:eastAsia="ja-JP"/>
                  </w:rPr>
                </m:ctrlPr>
              </m:sSubPr>
              <m:e>
                <m:r>
                  <w:rPr>
                    <w:rFonts w:ascii="Cambria Math" w:eastAsia="SimSun" w:hAnsi="Cambria Math" w:cs="Arial"/>
                    <w:color w:val="000000" w:themeColor="text1"/>
                    <w:sz w:val="28"/>
                    <w:lang w:eastAsia="ja-JP"/>
                  </w:rPr>
                  <m:t>T</m:t>
                </m:r>
              </m:e>
              <m:sub>
                <m:r>
                  <w:rPr>
                    <w:rFonts w:ascii="Cambria Math" w:eastAsia="SimSun" w:hAnsi="Cambria Math" w:cs="Arial"/>
                    <w:color w:val="000000" w:themeColor="text1"/>
                    <w:sz w:val="28"/>
                    <w:lang w:eastAsia="ja-JP"/>
                  </w:rPr>
                  <m:t>Sync</m:t>
                </m:r>
              </m:sub>
            </m:sSub>
            <m:r>
              <w:rPr>
                <w:rFonts w:ascii="Cambria Math" w:eastAsia="SimSun" w:hAnsi="Cambria Math" w:cs="Arial"/>
                <w:color w:val="000000" w:themeColor="text1"/>
                <w:sz w:val="28"/>
                <w:lang w:eastAsia="ja-JP"/>
              </w:rPr>
              <m:t>)</m:t>
            </m:r>
          </m:e>
        </m:d>
      </m:oMath>
    </w:p>
    <w:p w:rsidR="00FD63E4" w:rsidRPr="0018308E" w:rsidRDefault="00FD63E4" w:rsidP="00FD63E4">
      <w:pPr>
        <w:jc w:val="both"/>
        <w:rPr>
          <w:rFonts w:ascii="Arial" w:eastAsia="SimSun" w:hAnsi="Arial" w:cs="Arial"/>
          <w:sz w:val="28"/>
          <w:lang w:eastAsia="ja-JP"/>
        </w:rPr>
      </w:pPr>
    </w:p>
    <w:p w:rsidR="00FD63E4" w:rsidRPr="00793469" w:rsidRDefault="00FD63E4" w:rsidP="00793469"/>
    <w:sectPr w:rsidR="00FD63E4" w:rsidRPr="00793469" w:rsidSect="00A2792B">
      <w:footnotePr>
        <w:numRestart w:val="eachSect"/>
      </w:footnotePr>
      <w:type w:val="continuous"/>
      <w:pgSz w:w="11907" w:h="16840" w:code="9"/>
      <w:pgMar w:top="1418" w:right="1134" w:bottom="1134" w:left="1134" w:header="680" w:footer="567"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629D" w:rsidRDefault="0084629D">
      <w:r>
        <w:separator/>
      </w:r>
    </w:p>
  </w:endnote>
  <w:endnote w:type="continuationSeparator" w:id="0">
    <w:p w:rsidR="0084629D" w:rsidRDefault="008462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Lucida Grande">
    <w:altName w:val="Segoe UI"/>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629D" w:rsidRDefault="0084629D">
      <w:r>
        <w:separator/>
      </w:r>
    </w:p>
  </w:footnote>
  <w:footnote w:type="continuationSeparator" w:id="0">
    <w:p w:rsidR="0084629D" w:rsidRDefault="0084629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B31A6"/>
    <w:multiLevelType w:val="hybridMultilevel"/>
    <w:tmpl w:val="D66EC4E6"/>
    <w:lvl w:ilvl="0" w:tplc="0409000B">
      <w:start w:val="1"/>
      <w:numFmt w:val="bullet"/>
      <w:lvlText w:val=""/>
      <w:lvlJc w:val="left"/>
      <w:pPr>
        <w:ind w:left="480" w:hanging="480"/>
      </w:pPr>
      <w:rPr>
        <w:rFonts w:ascii="Wingdings" w:hAnsi="Wingdings"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58B5895"/>
    <w:multiLevelType w:val="hybridMultilevel"/>
    <w:tmpl w:val="244AA48A"/>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A800A4E"/>
    <w:multiLevelType w:val="hybridMultilevel"/>
    <w:tmpl w:val="BA68E016"/>
    <w:lvl w:ilvl="0" w:tplc="87A8CD70">
      <w:start w:val="1"/>
      <w:numFmt w:val="decimal"/>
      <w:lvlText w:val="%1."/>
      <w:lvlJc w:val="left"/>
      <w:pPr>
        <w:ind w:left="648" w:hanging="360"/>
      </w:pPr>
      <w:rPr>
        <w:rFonts w:hint="default"/>
      </w:r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3" w15:restartNumberingAfterBreak="0">
    <w:nsid w:val="0EDD557E"/>
    <w:multiLevelType w:val="hybridMultilevel"/>
    <w:tmpl w:val="36ACE1AC"/>
    <w:lvl w:ilvl="0" w:tplc="376EF5FA">
      <w:start w:val="1"/>
      <w:numFmt w:val="bullet"/>
      <w:lvlText w:val="•"/>
      <w:lvlJc w:val="left"/>
      <w:pPr>
        <w:tabs>
          <w:tab w:val="num" w:pos="720"/>
        </w:tabs>
        <w:ind w:left="720" w:hanging="360"/>
      </w:pPr>
      <w:rPr>
        <w:rFonts w:ascii="Arial" w:hAnsi="Arial" w:hint="default"/>
      </w:rPr>
    </w:lvl>
    <w:lvl w:ilvl="1" w:tplc="0F045300">
      <w:start w:val="1"/>
      <w:numFmt w:val="bullet"/>
      <w:lvlText w:val="•"/>
      <w:lvlJc w:val="left"/>
      <w:pPr>
        <w:tabs>
          <w:tab w:val="num" w:pos="1440"/>
        </w:tabs>
        <w:ind w:left="1440" w:hanging="360"/>
      </w:pPr>
      <w:rPr>
        <w:rFonts w:ascii="Arial" w:hAnsi="Arial" w:hint="default"/>
      </w:rPr>
    </w:lvl>
    <w:lvl w:ilvl="2" w:tplc="92B247D4" w:tentative="1">
      <w:start w:val="1"/>
      <w:numFmt w:val="bullet"/>
      <w:lvlText w:val="•"/>
      <w:lvlJc w:val="left"/>
      <w:pPr>
        <w:tabs>
          <w:tab w:val="num" w:pos="2160"/>
        </w:tabs>
        <w:ind w:left="2160" w:hanging="360"/>
      </w:pPr>
      <w:rPr>
        <w:rFonts w:ascii="Arial" w:hAnsi="Arial" w:hint="default"/>
      </w:rPr>
    </w:lvl>
    <w:lvl w:ilvl="3" w:tplc="08341CC2" w:tentative="1">
      <w:start w:val="1"/>
      <w:numFmt w:val="bullet"/>
      <w:lvlText w:val="•"/>
      <w:lvlJc w:val="left"/>
      <w:pPr>
        <w:tabs>
          <w:tab w:val="num" w:pos="2880"/>
        </w:tabs>
        <w:ind w:left="2880" w:hanging="360"/>
      </w:pPr>
      <w:rPr>
        <w:rFonts w:ascii="Arial" w:hAnsi="Arial" w:hint="default"/>
      </w:rPr>
    </w:lvl>
    <w:lvl w:ilvl="4" w:tplc="A4D2BBCC" w:tentative="1">
      <w:start w:val="1"/>
      <w:numFmt w:val="bullet"/>
      <w:lvlText w:val="•"/>
      <w:lvlJc w:val="left"/>
      <w:pPr>
        <w:tabs>
          <w:tab w:val="num" w:pos="3600"/>
        </w:tabs>
        <w:ind w:left="3600" w:hanging="360"/>
      </w:pPr>
      <w:rPr>
        <w:rFonts w:ascii="Arial" w:hAnsi="Arial" w:hint="default"/>
      </w:rPr>
    </w:lvl>
    <w:lvl w:ilvl="5" w:tplc="02D4C40A" w:tentative="1">
      <w:start w:val="1"/>
      <w:numFmt w:val="bullet"/>
      <w:lvlText w:val="•"/>
      <w:lvlJc w:val="left"/>
      <w:pPr>
        <w:tabs>
          <w:tab w:val="num" w:pos="4320"/>
        </w:tabs>
        <w:ind w:left="4320" w:hanging="360"/>
      </w:pPr>
      <w:rPr>
        <w:rFonts w:ascii="Arial" w:hAnsi="Arial" w:hint="default"/>
      </w:rPr>
    </w:lvl>
    <w:lvl w:ilvl="6" w:tplc="4920C550" w:tentative="1">
      <w:start w:val="1"/>
      <w:numFmt w:val="bullet"/>
      <w:lvlText w:val="•"/>
      <w:lvlJc w:val="left"/>
      <w:pPr>
        <w:tabs>
          <w:tab w:val="num" w:pos="5040"/>
        </w:tabs>
        <w:ind w:left="5040" w:hanging="360"/>
      </w:pPr>
      <w:rPr>
        <w:rFonts w:ascii="Arial" w:hAnsi="Arial" w:hint="default"/>
      </w:rPr>
    </w:lvl>
    <w:lvl w:ilvl="7" w:tplc="3514AFD8" w:tentative="1">
      <w:start w:val="1"/>
      <w:numFmt w:val="bullet"/>
      <w:lvlText w:val="•"/>
      <w:lvlJc w:val="left"/>
      <w:pPr>
        <w:tabs>
          <w:tab w:val="num" w:pos="5760"/>
        </w:tabs>
        <w:ind w:left="5760" w:hanging="360"/>
      </w:pPr>
      <w:rPr>
        <w:rFonts w:ascii="Arial" w:hAnsi="Arial" w:hint="default"/>
      </w:rPr>
    </w:lvl>
    <w:lvl w:ilvl="8" w:tplc="88324F6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0A121C0"/>
    <w:multiLevelType w:val="hybridMultilevel"/>
    <w:tmpl w:val="F224EEC6"/>
    <w:lvl w:ilvl="0" w:tplc="DF2C218C">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5" w15:restartNumberingAfterBreak="0">
    <w:nsid w:val="11232156"/>
    <w:multiLevelType w:val="hybridMultilevel"/>
    <w:tmpl w:val="4412BA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FB49A9"/>
    <w:multiLevelType w:val="hybridMultilevel"/>
    <w:tmpl w:val="20DCD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48902CC"/>
    <w:multiLevelType w:val="hybridMultilevel"/>
    <w:tmpl w:val="F0C8BF58"/>
    <w:lvl w:ilvl="0" w:tplc="4B7673B4">
      <w:start w:val="1"/>
      <w:numFmt w:val="bullet"/>
      <w:lvlText w:val="-"/>
      <w:lvlJc w:val="left"/>
      <w:pPr>
        <w:tabs>
          <w:tab w:val="num" w:pos="720"/>
        </w:tabs>
        <w:ind w:left="720" w:hanging="360"/>
      </w:pPr>
      <w:rPr>
        <w:rFonts w:ascii="Times New Roman" w:hAnsi="Times New Roman" w:hint="default"/>
      </w:rPr>
    </w:lvl>
    <w:lvl w:ilvl="1" w:tplc="3FEE163C" w:tentative="1">
      <w:start w:val="1"/>
      <w:numFmt w:val="bullet"/>
      <w:lvlText w:val="-"/>
      <w:lvlJc w:val="left"/>
      <w:pPr>
        <w:tabs>
          <w:tab w:val="num" w:pos="1440"/>
        </w:tabs>
        <w:ind w:left="1440" w:hanging="360"/>
      </w:pPr>
      <w:rPr>
        <w:rFonts w:ascii="Times New Roman" w:hAnsi="Times New Roman" w:hint="default"/>
      </w:rPr>
    </w:lvl>
    <w:lvl w:ilvl="2" w:tplc="3D30A3D2" w:tentative="1">
      <w:start w:val="1"/>
      <w:numFmt w:val="bullet"/>
      <w:lvlText w:val="-"/>
      <w:lvlJc w:val="left"/>
      <w:pPr>
        <w:tabs>
          <w:tab w:val="num" w:pos="2160"/>
        </w:tabs>
        <w:ind w:left="2160" w:hanging="360"/>
      </w:pPr>
      <w:rPr>
        <w:rFonts w:ascii="Times New Roman" w:hAnsi="Times New Roman" w:hint="default"/>
      </w:rPr>
    </w:lvl>
    <w:lvl w:ilvl="3" w:tplc="6158FE96" w:tentative="1">
      <w:start w:val="1"/>
      <w:numFmt w:val="bullet"/>
      <w:lvlText w:val="-"/>
      <w:lvlJc w:val="left"/>
      <w:pPr>
        <w:tabs>
          <w:tab w:val="num" w:pos="2880"/>
        </w:tabs>
        <w:ind w:left="2880" w:hanging="360"/>
      </w:pPr>
      <w:rPr>
        <w:rFonts w:ascii="Times New Roman" w:hAnsi="Times New Roman" w:hint="default"/>
      </w:rPr>
    </w:lvl>
    <w:lvl w:ilvl="4" w:tplc="4FC4A244" w:tentative="1">
      <w:start w:val="1"/>
      <w:numFmt w:val="bullet"/>
      <w:lvlText w:val="-"/>
      <w:lvlJc w:val="left"/>
      <w:pPr>
        <w:tabs>
          <w:tab w:val="num" w:pos="3600"/>
        </w:tabs>
        <w:ind w:left="3600" w:hanging="360"/>
      </w:pPr>
      <w:rPr>
        <w:rFonts w:ascii="Times New Roman" w:hAnsi="Times New Roman" w:hint="default"/>
      </w:rPr>
    </w:lvl>
    <w:lvl w:ilvl="5" w:tplc="93909DF8" w:tentative="1">
      <w:start w:val="1"/>
      <w:numFmt w:val="bullet"/>
      <w:lvlText w:val="-"/>
      <w:lvlJc w:val="left"/>
      <w:pPr>
        <w:tabs>
          <w:tab w:val="num" w:pos="4320"/>
        </w:tabs>
        <w:ind w:left="4320" w:hanging="360"/>
      </w:pPr>
      <w:rPr>
        <w:rFonts w:ascii="Times New Roman" w:hAnsi="Times New Roman" w:hint="default"/>
      </w:rPr>
    </w:lvl>
    <w:lvl w:ilvl="6" w:tplc="A8AC3C96" w:tentative="1">
      <w:start w:val="1"/>
      <w:numFmt w:val="bullet"/>
      <w:lvlText w:val="-"/>
      <w:lvlJc w:val="left"/>
      <w:pPr>
        <w:tabs>
          <w:tab w:val="num" w:pos="5040"/>
        </w:tabs>
        <w:ind w:left="5040" w:hanging="360"/>
      </w:pPr>
      <w:rPr>
        <w:rFonts w:ascii="Times New Roman" w:hAnsi="Times New Roman" w:hint="default"/>
      </w:rPr>
    </w:lvl>
    <w:lvl w:ilvl="7" w:tplc="A43037F8" w:tentative="1">
      <w:start w:val="1"/>
      <w:numFmt w:val="bullet"/>
      <w:lvlText w:val="-"/>
      <w:lvlJc w:val="left"/>
      <w:pPr>
        <w:tabs>
          <w:tab w:val="num" w:pos="5760"/>
        </w:tabs>
        <w:ind w:left="5760" w:hanging="360"/>
      </w:pPr>
      <w:rPr>
        <w:rFonts w:ascii="Times New Roman" w:hAnsi="Times New Roman" w:hint="default"/>
      </w:rPr>
    </w:lvl>
    <w:lvl w:ilvl="8" w:tplc="842C049E"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9824781"/>
    <w:multiLevelType w:val="hybridMultilevel"/>
    <w:tmpl w:val="C6BE06A4"/>
    <w:lvl w:ilvl="0" w:tplc="3952925C">
      <w:start w:val="1"/>
      <w:numFmt w:val="bullet"/>
      <w:lvlText w:val="•"/>
      <w:lvlJc w:val="left"/>
      <w:pPr>
        <w:tabs>
          <w:tab w:val="num" w:pos="720"/>
        </w:tabs>
        <w:ind w:left="720" w:hanging="360"/>
      </w:pPr>
      <w:rPr>
        <w:rFonts w:ascii="Arial" w:hAnsi="Arial" w:hint="default"/>
      </w:rPr>
    </w:lvl>
    <w:lvl w:ilvl="1" w:tplc="65642C8C">
      <w:start w:val="1"/>
      <w:numFmt w:val="bullet"/>
      <w:lvlText w:val="•"/>
      <w:lvlJc w:val="left"/>
      <w:pPr>
        <w:tabs>
          <w:tab w:val="num" w:pos="1440"/>
        </w:tabs>
        <w:ind w:left="1440" w:hanging="360"/>
      </w:pPr>
      <w:rPr>
        <w:rFonts w:ascii="Arial" w:hAnsi="Arial" w:hint="default"/>
      </w:rPr>
    </w:lvl>
    <w:lvl w:ilvl="2" w:tplc="6F40491E" w:tentative="1">
      <w:start w:val="1"/>
      <w:numFmt w:val="bullet"/>
      <w:lvlText w:val="•"/>
      <w:lvlJc w:val="left"/>
      <w:pPr>
        <w:tabs>
          <w:tab w:val="num" w:pos="2160"/>
        </w:tabs>
        <w:ind w:left="2160" w:hanging="360"/>
      </w:pPr>
      <w:rPr>
        <w:rFonts w:ascii="Arial" w:hAnsi="Arial" w:hint="default"/>
      </w:rPr>
    </w:lvl>
    <w:lvl w:ilvl="3" w:tplc="99EEBF4E" w:tentative="1">
      <w:start w:val="1"/>
      <w:numFmt w:val="bullet"/>
      <w:lvlText w:val="•"/>
      <w:lvlJc w:val="left"/>
      <w:pPr>
        <w:tabs>
          <w:tab w:val="num" w:pos="2880"/>
        </w:tabs>
        <w:ind w:left="2880" w:hanging="360"/>
      </w:pPr>
      <w:rPr>
        <w:rFonts w:ascii="Arial" w:hAnsi="Arial" w:hint="default"/>
      </w:rPr>
    </w:lvl>
    <w:lvl w:ilvl="4" w:tplc="894CABEC" w:tentative="1">
      <w:start w:val="1"/>
      <w:numFmt w:val="bullet"/>
      <w:lvlText w:val="•"/>
      <w:lvlJc w:val="left"/>
      <w:pPr>
        <w:tabs>
          <w:tab w:val="num" w:pos="3600"/>
        </w:tabs>
        <w:ind w:left="3600" w:hanging="360"/>
      </w:pPr>
      <w:rPr>
        <w:rFonts w:ascii="Arial" w:hAnsi="Arial" w:hint="default"/>
      </w:rPr>
    </w:lvl>
    <w:lvl w:ilvl="5" w:tplc="E9B203D0" w:tentative="1">
      <w:start w:val="1"/>
      <w:numFmt w:val="bullet"/>
      <w:lvlText w:val="•"/>
      <w:lvlJc w:val="left"/>
      <w:pPr>
        <w:tabs>
          <w:tab w:val="num" w:pos="4320"/>
        </w:tabs>
        <w:ind w:left="4320" w:hanging="360"/>
      </w:pPr>
      <w:rPr>
        <w:rFonts w:ascii="Arial" w:hAnsi="Arial" w:hint="default"/>
      </w:rPr>
    </w:lvl>
    <w:lvl w:ilvl="6" w:tplc="B2D4EE12" w:tentative="1">
      <w:start w:val="1"/>
      <w:numFmt w:val="bullet"/>
      <w:lvlText w:val="•"/>
      <w:lvlJc w:val="left"/>
      <w:pPr>
        <w:tabs>
          <w:tab w:val="num" w:pos="5040"/>
        </w:tabs>
        <w:ind w:left="5040" w:hanging="360"/>
      </w:pPr>
      <w:rPr>
        <w:rFonts w:ascii="Arial" w:hAnsi="Arial" w:hint="default"/>
      </w:rPr>
    </w:lvl>
    <w:lvl w:ilvl="7" w:tplc="CCD8FD9C" w:tentative="1">
      <w:start w:val="1"/>
      <w:numFmt w:val="bullet"/>
      <w:lvlText w:val="•"/>
      <w:lvlJc w:val="left"/>
      <w:pPr>
        <w:tabs>
          <w:tab w:val="num" w:pos="5760"/>
        </w:tabs>
        <w:ind w:left="5760" w:hanging="360"/>
      </w:pPr>
      <w:rPr>
        <w:rFonts w:ascii="Arial" w:hAnsi="Arial" w:hint="default"/>
      </w:rPr>
    </w:lvl>
    <w:lvl w:ilvl="8" w:tplc="0ED6790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D434C08"/>
    <w:multiLevelType w:val="hybridMultilevel"/>
    <w:tmpl w:val="250ECE6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D9A63DC"/>
    <w:multiLevelType w:val="hybridMultilevel"/>
    <w:tmpl w:val="526C72EA"/>
    <w:lvl w:ilvl="0" w:tplc="A7E6A696">
      <w:numFmt w:val="bullet"/>
      <w:lvlText w:val="-"/>
      <w:lvlJc w:val="left"/>
      <w:pPr>
        <w:ind w:left="960" w:hanging="480"/>
      </w:pPr>
      <w:rPr>
        <w:rFonts w:ascii="Times New Roman" w:eastAsia="MS Mincho"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11" w15:restartNumberingAfterBreak="0">
    <w:nsid w:val="1E3C28B7"/>
    <w:multiLevelType w:val="hybridMultilevel"/>
    <w:tmpl w:val="3956F8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304525"/>
    <w:multiLevelType w:val="hybridMultilevel"/>
    <w:tmpl w:val="AECE7F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C832AD"/>
    <w:multiLevelType w:val="hybridMultilevel"/>
    <w:tmpl w:val="C5446D5A"/>
    <w:lvl w:ilvl="0" w:tplc="A7ECB8CC">
      <w:start w:val="1"/>
      <w:numFmt w:val="bullet"/>
      <w:lvlText w:val="▪"/>
      <w:lvlJc w:val="left"/>
      <w:pPr>
        <w:tabs>
          <w:tab w:val="num" w:pos="720"/>
        </w:tabs>
        <w:ind w:left="720" w:hanging="360"/>
      </w:pPr>
      <w:rPr>
        <w:rFonts w:ascii="Lucida Grande" w:hAnsi="Lucida Grande" w:hint="default"/>
      </w:rPr>
    </w:lvl>
    <w:lvl w:ilvl="1" w:tplc="0E1A6B4E">
      <w:start w:val="96"/>
      <w:numFmt w:val="bullet"/>
      <w:lvlText w:val="•"/>
      <w:lvlJc w:val="left"/>
      <w:pPr>
        <w:tabs>
          <w:tab w:val="num" w:pos="1440"/>
        </w:tabs>
        <w:ind w:left="1440" w:hanging="360"/>
      </w:pPr>
      <w:rPr>
        <w:rFonts w:ascii="Arial" w:hAnsi="Arial" w:hint="default"/>
      </w:rPr>
    </w:lvl>
    <w:lvl w:ilvl="2" w:tplc="FC285806">
      <w:start w:val="96"/>
      <w:numFmt w:val="bullet"/>
      <w:lvlText w:val="▪"/>
      <w:lvlJc w:val="left"/>
      <w:pPr>
        <w:tabs>
          <w:tab w:val="num" w:pos="2160"/>
        </w:tabs>
        <w:ind w:left="2160" w:hanging="360"/>
      </w:pPr>
      <w:rPr>
        <w:rFonts w:ascii="Lucida Grande" w:hAnsi="Lucida Grande" w:hint="default"/>
      </w:rPr>
    </w:lvl>
    <w:lvl w:ilvl="3" w:tplc="7AC661B8">
      <w:start w:val="96"/>
      <w:numFmt w:val="bullet"/>
      <w:lvlText w:val="•"/>
      <w:lvlJc w:val="left"/>
      <w:pPr>
        <w:tabs>
          <w:tab w:val="num" w:pos="2880"/>
        </w:tabs>
        <w:ind w:left="2880" w:hanging="360"/>
      </w:pPr>
      <w:rPr>
        <w:rFonts w:ascii="Arial" w:hAnsi="Arial" w:hint="default"/>
      </w:rPr>
    </w:lvl>
    <w:lvl w:ilvl="4" w:tplc="3FAC1E62" w:tentative="1">
      <w:start w:val="1"/>
      <w:numFmt w:val="bullet"/>
      <w:lvlText w:val="▪"/>
      <w:lvlJc w:val="left"/>
      <w:pPr>
        <w:tabs>
          <w:tab w:val="num" w:pos="3600"/>
        </w:tabs>
        <w:ind w:left="3600" w:hanging="360"/>
      </w:pPr>
      <w:rPr>
        <w:rFonts w:ascii="Lucida Grande" w:hAnsi="Lucida Grande" w:hint="default"/>
      </w:rPr>
    </w:lvl>
    <w:lvl w:ilvl="5" w:tplc="1DD8712A" w:tentative="1">
      <w:start w:val="1"/>
      <w:numFmt w:val="bullet"/>
      <w:lvlText w:val="▪"/>
      <w:lvlJc w:val="left"/>
      <w:pPr>
        <w:tabs>
          <w:tab w:val="num" w:pos="4320"/>
        </w:tabs>
        <w:ind w:left="4320" w:hanging="360"/>
      </w:pPr>
      <w:rPr>
        <w:rFonts w:ascii="Lucida Grande" w:hAnsi="Lucida Grande" w:hint="default"/>
      </w:rPr>
    </w:lvl>
    <w:lvl w:ilvl="6" w:tplc="BDBC59D0" w:tentative="1">
      <w:start w:val="1"/>
      <w:numFmt w:val="bullet"/>
      <w:lvlText w:val="▪"/>
      <w:lvlJc w:val="left"/>
      <w:pPr>
        <w:tabs>
          <w:tab w:val="num" w:pos="5040"/>
        </w:tabs>
        <w:ind w:left="5040" w:hanging="360"/>
      </w:pPr>
      <w:rPr>
        <w:rFonts w:ascii="Lucida Grande" w:hAnsi="Lucida Grande" w:hint="default"/>
      </w:rPr>
    </w:lvl>
    <w:lvl w:ilvl="7" w:tplc="0FE87A10" w:tentative="1">
      <w:start w:val="1"/>
      <w:numFmt w:val="bullet"/>
      <w:lvlText w:val="▪"/>
      <w:lvlJc w:val="left"/>
      <w:pPr>
        <w:tabs>
          <w:tab w:val="num" w:pos="5760"/>
        </w:tabs>
        <w:ind w:left="5760" w:hanging="360"/>
      </w:pPr>
      <w:rPr>
        <w:rFonts w:ascii="Lucida Grande" w:hAnsi="Lucida Grande" w:hint="default"/>
      </w:rPr>
    </w:lvl>
    <w:lvl w:ilvl="8" w:tplc="29FC32BC" w:tentative="1">
      <w:start w:val="1"/>
      <w:numFmt w:val="bullet"/>
      <w:lvlText w:val="▪"/>
      <w:lvlJc w:val="left"/>
      <w:pPr>
        <w:tabs>
          <w:tab w:val="num" w:pos="6480"/>
        </w:tabs>
        <w:ind w:left="6480" w:hanging="360"/>
      </w:pPr>
      <w:rPr>
        <w:rFonts w:ascii="Lucida Grande" w:hAnsi="Lucida Grande" w:hint="default"/>
      </w:rPr>
    </w:lvl>
  </w:abstractNum>
  <w:abstractNum w:abstractNumId="14" w15:restartNumberingAfterBreak="0">
    <w:nsid w:val="26BC2167"/>
    <w:multiLevelType w:val="hybridMultilevel"/>
    <w:tmpl w:val="5C34BFB2"/>
    <w:lvl w:ilvl="0" w:tplc="B1D4A1E8">
      <w:start w:val="1"/>
      <w:numFmt w:val="bullet"/>
      <w:lvlText w:val="•"/>
      <w:lvlJc w:val="left"/>
      <w:pPr>
        <w:tabs>
          <w:tab w:val="num" w:pos="720"/>
        </w:tabs>
        <w:ind w:left="720" w:hanging="360"/>
      </w:pPr>
      <w:rPr>
        <w:rFonts w:ascii="Arial" w:hAnsi="Arial" w:hint="default"/>
      </w:rPr>
    </w:lvl>
    <w:lvl w:ilvl="1" w:tplc="CDBE6F8A">
      <w:start w:val="1"/>
      <w:numFmt w:val="bullet"/>
      <w:lvlText w:val="•"/>
      <w:lvlJc w:val="left"/>
      <w:pPr>
        <w:tabs>
          <w:tab w:val="num" w:pos="1440"/>
        </w:tabs>
        <w:ind w:left="1440" w:hanging="360"/>
      </w:pPr>
      <w:rPr>
        <w:rFonts w:ascii="Arial" w:hAnsi="Arial" w:hint="default"/>
      </w:rPr>
    </w:lvl>
    <w:lvl w:ilvl="2" w:tplc="8BEEC02C">
      <w:start w:val="26"/>
      <w:numFmt w:val="bullet"/>
      <w:lvlText w:val="▪"/>
      <w:lvlJc w:val="left"/>
      <w:pPr>
        <w:tabs>
          <w:tab w:val="num" w:pos="2160"/>
        </w:tabs>
        <w:ind w:left="2160" w:hanging="360"/>
      </w:pPr>
      <w:rPr>
        <w:rFonts w:ascii="Lucida Grande" w:hAnsi="Lucida Grande" w:hint="default"/>
      </w:rPr>
    </w:lvl>
    <w:lvl w:ilvl="3" w:tplc="D4FE95E8">
      <w:start w:val="26"/>
      <w:numFmt w:val="bullet"/>
      <w:lvlText w:val="•"/>
      <w:lvlJc w:val="left"/>
      <w:pPr>
        <w:tabs>
          <w:tab w:val="num" w:pos="2880"/>
        </w:tabs>
        <w:ind w:left="2880" w:hanging="360"/>
      </w:pPr>
      <w:rPr>
        <w:rFonts w:ascii="Arial" w:hAnsi="Arial" w:hint="default"/>
      </w:rPr>
    </w:lvl>
    <w:lvl w:ilvl="4" w:tplc="90C45296" w:tentative="1">
      <w:start w:val="1"/>
      <w:numFmt w:val="bullet"/>
      <w:lvlText w:val="•"/>
      <w:lvlJc w:val="left"/>
      <w:pPr>
        <w:tabs>
          <w:tab w:val="num" w:pos="3600"/>
        </w:tabs>
        <w:ind w:left="3600" w:hanging="360"/>
      </w:pPr>
      <w:rPr>
        <w:rFonts w:ascii="Arial" w:hAnsi="Arial" w:hint="default"/>
      </w:rPr>
    </w:lvl>
    <w:lvl w:ilvl="5" w:tplc="A6B058E8" w:tentative="1">
      <w:start w:val="1"/>
      <w:numFmt w:val="bullet"/>
      <w:lvlText w:val="•"/>
      <w:lvlJc w:val="left"/>
      <w:pPr>
        <w:tabs>
          <w:tab w:val="num" w:pos="4320"/>
        </w:tabs>
        <w:ind w:left="4320" w:hanging="360"/>
      </w:pPr>
      <w:rPr>
        <w:rFonts w:ascii="Arial" w:hAnsi="Arial" w:hint="default"/>
      </w:rPr>
    </w:lvl>
    <w:lvl w:ilvl="6" w:tplc="29540512" w:tentative="1">
      <w:start w:val="1"/>
      <w:numFmt w:val="bullet"/>
      <w:lvlText w:val="•"/>
      <w:lvlJc w:val="left"/>
      <w:pPr>
        <w:tabs>
          <w:tab w:val="num" w:pos="5040"/>
        </w:tabs>
        <w:ind w:left="5040" w:hanging="360"/>
      </w:pPr>
      <w:rPr>
        <w:rFonts w:ascii="Arial" w:hAnsi="Arial" w:hint="default"/>
      </w:rPr>
    </w:lvl>
    <w:lvl w:ilvl="7" w:tplc="F7CE56C2" w:tentative="1">
      <w:start w:val="1"/>
      <w:numFmt w:val="bullet"/>
      <w:lvlText w:val="•"/>
      <w:lvlJc w:val="left"/>
      <w:pPr>
        <w:tabs>
          <w:tab w:val="num" w:pos="5760"/>
        </w:tabs>
        <w:ind w:left="5760" w:hanging="360"/>
      </w:pPr>
      <w:rPr>
        <w:rFonts w:ascii="Arial" w:hAnsi="Arial" w:hint="default"/>
      </w:rPr>
    </w:lvl>
    <w:lvl w:ilvl="8" w:tplc="B378B0E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07608D"/>
    <w:multiLevelType w:val="hybridMultilevel"/>
    <w:tmpl w:val="7B9C7B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9ED1C5B"/>
    <w:multiLevelType w:val="hybridMultilevel"/>
    <w:tmpl w:val="08D091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D0351D"/>
    <w:multiLevelType w:val="hybridMultilevel"/>
    <w:tmpl w:val="8DBCCE30"/>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18" w15:restartNumberingAfterBreak="0">
    <w:nsid w:val="302416B3"/>
    <w:multiLevelType w:val="hybridMultilevel"/>
    <w:tmpl w:val="EA8EFA22"/>
    <w:lvl w:ilvl="0" w:tplc="77DCA25E">
      <w:start w:val="1"/>
      <w:numFmt w:val="bullet"/>
      <w:lvlText w:val="•"/>
      <w:lvlJc w:val="left"/>
      <w:pPr>
        <w:tabs>
          <w:tab w:val="num" w:pos="720"/>
        </w:tabs>
        <w:ind w:left="720" w:hanging="360"/>
      </w:pPr>
      <w:rPr>
        <w:rFonts w:ascii="Arial" w:hAnsi="Arial" w:hint="default"/>
      </w:rPr>
    </w:lvl>
    <w:lvl w:ilvl="1" w:tplc="90B0526C">
      <w:start w:val="1"/>
      <w:numFmt w:val="bullet"/>
      <w:lvlText w:val="•"/>
      <w:lvlJc w:val="left"/>
      <w:pPr>
        <w:tabs>
          <w:tab w:val="num" w:pos="1440"/>
        </w:tabs>
        <w:ind w:left="1440" w:hanging="360"/>
      </w:pPr>
      <w:rPr>
        <w:rFonts w:ascii="Arial" w:hAnsi="Arial" w:hint="default"/>
      </w:rPr>
    </w:lvl>
    <w:lvl w:ilvl="2" w:tplc="6FBC1002">
      <w:start w:val="26"/>
      <w:numFmt w:val="bullet"/>
      <w:lvlText w:val="▪"/>
      <w:lvlJc w:val="left"/>
      <w:pPr>
        <w:tabs>
          <w:tab w:val="num" w:pos="2160"/>
        </w:tabs>
        <w:ind w:left="2160" w:hanging="360"/>
      </w:pPr>
      <w:rPr>
        <w:rFonts w:ascii="Lucida Grande" w:hAnsi="Lucida Grande" w:hint="default"/>
      </w:rPr>
    </w:lvl>
    <w:lvl w:ilvl="3" w:tplc="7E90DFD4">
      <w:start w:val="26"/>
      <w:numFmt w:val="bullet"/>
      <w:lvlText w:val="•"/>
      <w:lvlJc w:val="left"/>
      <w:pPr>
        <w:tabs>
          <w:tab w:val="num" w:pos="2880"/>
        </w:tabs>
        <w:ind w:left="2880" w:hanging="360"/>
      </w:pPr>
      <w:rPr>
        <w:rFonts w:ascii="Arial" w:hAnsi="Arial" w:hint="default"/>
      </w:rPr>
    </w:lvl>
    <w:lvl w:ilvl="4" w:tplc="8A789D94" w:tentative="1">
      <w:start w:val="1"/>
      <w:numFmt w:val="bullet"/>
      <w:lvlText w:val="•"/>
      <w:lvlJc w:val="left"/>
      <w:pPr>
        <w:tabs>
          <w:tab w:val="num" w:pos="3600"/>
        </w:tabs>
        <w:ind w:left="3600" w:hanging="360"/>
      </w:pPr>
      <w:rPr>
        <w:rFonts w:ascii="Arial" w:hAnsi="Arial" w:hint="default"/>
      </w:rPr>
    </w:lvl>
    <w:lvl w:ilvl="5" w:tplc="D21E798C" w:tentative="1">
      <w:start w:val="1"/>
      <w:numFmt w:val="bullet"/>
      <w:lvlText w:val="•"/>
      <w:lvlJc w:val="left"/>
      <w:pPr>
        <w:tabs>
          <w:tab w:val="num" w:pos="4320"/>
        </w:tabs>
        <w:ind w:left="4320" w:hanging="360"/>
      </w:pPr>
      <w:rPr>
        <w:rFonts w:ascii="Arial" w:hAnsi="Arial" w:hint="default"/>
      </w:rPr>
    </w:lvl>
    <w:lvl w:ilvl="6" w:tplc="5298E5B6" w:tentative="1">
      <w:start w:val="1"/>
      <w:numFmt w:val="bullet"/>
      <w:lvlText w:val="•"/>
      <w:lvlJc w:val="left"/>
      <w:pPr>
        <w:tabs>
          <w:tab w:val="num" w:pos="5040"/>
        </w:tabs>
        <w:ind w:left="5040" w:hanging="360"/>
      </w:pPr>
      <w:rPr>
        <w:rFonts w:ascii="Arial" w:hAnsi="Arial" w:hint="default"/>
      </w:rPr>
    </w:lvl>
    <w:lvl w:ilvl="7" w:tplc="2F16E724" w:tentative="1">
      <w:start w:val="1"/>
      <w:numFmt w:val="bullet"/>
      <w:lvlText w:val="•"/>
      <w:lvlJc w:val="left"/>
      <w:pPr>
        <w:tabs>
          <w:tab w:val="num" w:pos="5760"/>
        </w:tabs>
        <w:ind w:left="5760" w:hanging="360"/>
      </w:pPr>
      <w:rPr>
        <w:rFonts w:ascii="Arial" w:hAnsi="Arial" w:hint="default"/>
      </w:rPr>
    </w:lvl>
    <w:lvl w:ilvl="8" w:tplc="067E5E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E60D2D"/>
    <w:multiLevelType w:val="hybridMultilevel"/>
    <w:tmpl w:val="4D6480D4"/>
    <w:lvl w:ilvl="0" w:tplc="77DCA25E">
      <w:start w:val="1"/>
      <w:numFmt w:val="bullet"/>
      <w:lvlText w:val="•"/>
      <w:lvlJc w:val="left"/>
      <w:pPr>
        <w:ind w:left="960" w:hanging="480"/>
      </w:pPr>
      <w:rPr>
        <w:rFonts w:ascii="Arial" w:hAnsi="Arial"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0" w15:restartNumberingAfterBreak="0">
    <w:nsid w:val="34902B10"/>
    <w:multiLevelType w:val="hybridMultilevel"/>
    <w:tmpl w:val="69AE98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24085D"/>
    <w:multiLevelType w:val="hybridMultilevel"/>
    <w:tmpl w:val="A8F2CCD6"/>
    <w:lvl w:ilvl="0" w:tplc="EB42E9D2">
      <w:start w:val="2"/>
      <w:numFmt w:val="decimal"/>
      <w:lvlText w:val="%1"/>
      <w:lvlJc w:val="left"/>
      <w:pPr>
        <w:ind w:left="360" w:hanging="360"/>
      </w:pPr>
      <w:rPr>
        <w:rFonts w:eastAsia="SimSu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395F2629"/>
    <w:multiLevelType w:val="hybridMultilevel"/>
    <w:tmpl w:val="89946752"/>
    <w:lvl w:ilvl="0" w:tplc="0409000F">
      <w:start w:val="1"/>
      <w:numFmt w:val="decimal"/>
      <w:lvlText w:val="%1."/>
      <w:lvlJc w:val="left"/>
      <w:pPr>
        <w:ind w:left="764" w:hanging="480"/>
      </w:pPr>
    </w:lvl>
    <w:lvl w:ilvl="1" w:tplc="1012E52E">
      <w:start w:val="1"/>
      <w:numFmt w:val="bullet"/>
      <w:lvlText w:val="-"/>
      <w:lvlJc w:val="left"/>
      <w:pPr>
        <w:ind w:left="1244" w:hanging="480"/>
      </w:pPr>
      <w:rPr>
        <w:rFonts w:ascii="Arial" w:hAnsi="Arial" w:hint="default"/>
      </w:rPr>
    </w:lvl>
    <w:lvl w:ilvl="2" w:tplc="0409001B">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3DA23C36"/>
    <w:multiLevelType w:val="hybridMultilevel"/>
    <w:tmpl w:val="61DC9A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4B744B"/>
    <w:multiLevelType w:val="hybridMultilevel"/>
    <w:tmpl w:val="603426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DB731F"/>
    <w:multiLevelType w:val="hybridMultilevel"/>
    <w:tmpl w:val="7D6AF2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562908"/>
    <w:multiLevelType w:val="hybridMultilevel"/>
    <w:tmpl w:val="C8D41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65E4BCC"/>
    <w:multiLevelType w:val="hybridMultilevel"/>
    <w:tmpl w:val="43103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AF37F95"/>
    <w:multiLevelType w:val="hybridMultilevel"/>
    <w:tmpl w:val="8ECCC8BA"/>
    <w:lvl w:ilvl="0" w:tplc="74CAF61E">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4CA65247"/>
    <w:multiLevelType w:val="hybridMultilevel"/>
    <w:tmpl w:val="87F66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F111700"/>
    <w:multiLevelType w:val="hybridMultilevel"/>
    <w:tmpl w:val="C3180528"/>
    <w:lvl w:ilvl="0" w:tplc="04090001">
      <w:start w:val="1"/>
      <w:numFmt w:val="bullet"/>
      <w:lvlText w:val=""/>
      <w:lvlJc w:val="left"/>
      <w:pPr>
        <w:ind w:left="1000" w:hanging="360"/>
      </w:pPr>
      <w:rPr>
        <w:rFonts w:ascii="Symbol" w:hAnsi="Symbol" w:hint="default"/>
      </w:rPr>
    </w:lvl>
    <w:lvl w:ilvl="1" w:tplc="04090003">
      <w:start w:val="1"/>
      <w:numFmt w:val="bullet"/>
      <w:lvlText w:val="o"/>
      <w:lvlJc w:val="left"/>
      <w:pPr>
        <w:ind w:left="1720" w:hanging="360"/>
      </w:pPr>
      <w:rPr>
        <w:rFonts w:ascii="Courier New" w:hAnsi="Courier New" w:cs="Courier New" w:hint="default"/>
      </w:rPr>
    </w:lvl>
    <w:lvl w:ilvl="2" w:tplc="04090005">
      <w:start w:val="1"/>
      <w:numFmt w:val="bullet"/>
      <w:lvlText w:val=""/>
      <w:lvlJc w:val="left"/>
      <w:pPr>
        <w:ind w:left="2440" w:hanging="360"/>
      </w:pPr>
      <w:rPr>
        <w:rFonts w:ascii="Wingdings" w:hAnsi="Wingdings" w:hint="default"/>
      </w:rPr>
    </w:lvl>
    <w:lvl w:ilvl="3" w:tplc="04090001" w:tentative="1">
      <w:start w:val="1"/>
      <w:numFmt w:val="bullet"/>
      <w:lvlText w:val=""/>
      <w:lvlJc w:val="left"/>
      <w:pPr>
        <w:ind w:left="3160" w:hanging="360"/>
      </w:pPr>
      <w:rPr>
        <w:rFonts w:ascii="Symbol" w:hAnsi="Symbol" w:hint="default"/>
      </w:rPr>
    </w:lvl>
    <w:lvl w:ilvl="4" w:tplc="04090003" w:tentative="1">
      <w:start w:val="1"/>
      <w:numFmt w:val="bullet"/>
      <w:lvlText w:val="o"/>
      <w:lvlJc w:val="left"/>
      <w:pPr>
        <w:ind w:left="3880" w:hanging="360"/>
      </w:pPr>
      <w:rPr>
        <w:rFonts w:ascii="Courier New" w:hAnsi="Courier New" w:cs="Courier New" w:hint="default"/>
      </w:rPr>
    </w:lvl>
    <w:lvl w:ilvl="5" w:tplc="04090005" w:tentative="1">
      <w:start w:val="1"/>
      <w:numFmt w:val="bullet"/>
      <w:lvlText w:val=""/>
      <w:lvlJc w:val="left"/>
      <w:pPr>
        <w:ind w:left="4600" w:hanging="360"/>
      </w:pPr>
      <w:rPr>
        <w:rFonts w:ascii="Wingdings" w:hAnsi="Wingdings" w:hint="default"/>
      </w:rPr>
    </w:lvl>
    <w:lvl w:ilvl="6" w:tplc="04090001" w:tentative="1">
      <w:start w:val="1"/>
      <w:numFmt w:val="bullet"/>
      <w:lvlText w:val=""/>
      <w:lvlJc w:val="left"/>
      <w:pPr>
        <w:ind w:left="5320" w:hanging="360"/>
      </w:pPr>
      <w:rPr>
        <w:rFonts w:ascii="Symbol" w:hAnsi="Symbol" w:hint="default"/>
      </w:rPr>
    </w:lvl>
    <w:lvl w:ilvl="7" w:tplc="04090003" w:tentative="1">
      <w:start w:val="1"/>
      <w:numFmt w:val="bullet"/>
      <w:lvlText w:val="o"/>
      <w:lvlJc w:val="left"/>
      <w:pPr>
        <w:ind w:left="6040" w:hanging="360"/>
      </w:pPr>
      <w:rPr>
        <w:rFonts w:ascii="Courier New" w:hAnsi="Courier New" w:cs="Courier New" w:hint="default"/>
      </w:rPr>
    </w:lvl>
    <w:lvl w:ilvl="8" w:tplc="04090005" w:tentative="1">
      <w:start w:val="1"/>
      <w:numFmt w:val="bullet"/>
      <w:lvlText w:val=""/>
      <w:lvlJc w:val="left"/>
      <w:pPr>
        <w:ind w:left="6760" w:hanging="360"/>
      </w:pPr>
      <w:rPr>
        <w:rFonts w:ascii="Wingdings" w:hAnsi="Wingdings" w:hint="default"/>
      </w:rPr>
    </w:lvl>
  </w:abstractNum>
  <w:abstractNum w:abstractNumId="31" w15:restartNumberingAfterBreak="0">
    <w:nsid w:val="4FA77476"/>
    <w:multiLevelType w:val="hybridMultilevel"/>
    <w:tmpl w:val="320691EC"/>
    <w:lvl w:ilvl="0" w:tplc="95AC7354">
      <w:start w:val="1"/>
      <w:numFmt w:val="bullet"/>
      <w:lvlText w:val="-"/>
      <w:lvlJc w:val="left"/>
      <w:pPr>
        <w:tabs>
          <w:tab w:val="num" w:pos="720"/>
        </w:tabs>
        <w:ind w:left="720" w:hanging="360"/>
      </w:pPr>
      <w:rPr>
        <w:rFonts w:ascii="Times New Roman" w:hAnsi="Times New Roman" w:hint="default"/>
      </w:rPr>
    </w:lvl>
    <w:lvl w:ilvl="1" w:tplc="F1A838EA" w:tentative="1">
      <w:start w:val="1"/>
      <w:numFmt w:val="bullet"/>
      <w:lvlText w:val="-"/>
      <w:lvlJc w:val="left"/>
      <w:pPr>
        <w:tabs>
          <w:tab w:val="num" w:pos="1440"/>
        </w:tabs>
        <w:ind w:left="1440" w:hanging="360"/>
      </w:pPr>
      <w:rPr>
        <w:rFonts w:ascii="Times New Roman" w:hAnsi="Times New Roman" w:hint="default"/>
      </w:rPr>
    </w:lvl>
    <w:lvl w:ilvl="2" w:tplc="EF44A816" w:tentative="1">
      <w:start w:val="1"/>
      <w:numFmt w:val="bullet"/>
      <w:lvlText w:val="-"/>
      <w:lvlJc w:val="left"/>
      <w:pPr>
        <w:tabs>
          <w:tab w:val="num" w:pos="2160"/>
        </w:tabs>
        <w:ind w:left="2160" w:hanging="360"/>
      </w:pPr>
      <w:rPr>
        <w:rFonts w:ascii="Times New Roman" w:hAnsi="Times New Roman" w:hint="default"/>
      </w:rPr>
    </w:lvl>
    <w:lvl w:ilvl="3" w:tplc="D0ACD95C" w:tentative="1">
      <w:start w:val="1"/>
      <w:numFmt w:val="bullet"/>
      <w:lvlText w:val="-"/>
      <w:lvlJc w:val="left"/>
      <w:pPr>
        <w:tabs>
          <w:tab w:val="num" w:pos="2880"/>
        </w:tabs>
        <w:ind w:left="2880" w:hanging="360"/>
      </w:pPr>
      <w:rPr>
        <w:rFonts w:ascii="Times New Roman" w:hAnsi="Times New Roman" w:hint="default"/>
      </w:rPr>
    </w:lvl>
    <w:lvl w:ilvl="4" w:tplc="33F6D2D8" w:tentative="1">
      <w:start w:val="1"/>
      <w:numFmt w:val="bullet"/>
      <w:lvlText w:val="-"/>
      <w:lvlJc w:val="left"/>
      <w:pPr>
        <w:tabs>
          <w:tab w:val="num" w:pos="3600"/>
        </w:tabs>
        <w:ind w:left="3600" w:hanging="360"/>
      </w:pPr>
      <w:rPr>
        <w:rFonts w:ascii="Times New Roman" w:hAnsi="Times New Roman" w:hint="default"/>
      </w:rPr>
    </w:lvl>
    <w:lvl w:ilvl="5" w:tplc="45123514" w:tentative="1">
      <w:start w:val="1"/>
      <w:numFmt w:val="bullet"/>
      <w:lvlText w:val="-"/>
      <w:lvlJc w:val="left"/>
      <w:pPr>
        <w:tabs>
          <w:tab w:val="num" w:pos="4320"/>
        </w:tabs>
        <w:ind w:left="4320" w:hanging="360"/>
      </w:pPr>
      <w:rPr>
        <w:rFonts w:ascii="Times New Roman" w:hAnsi="Times New Roman" w:hint="default"/>
      </w:rPr>
    </w:lvl>
    <w:lvl w:ilvl="6" w:tplc="CA26B1E8" w:tentative="1">
      <w:start w:val="1"/>
      <w:numFmt w:val="bullet"/>
      <w:lvlText w:val="-"/>
      <w:lvlJc w:val="left"/>
      <w:pPr>
        <w:tabs>
          <w:tab w:val="num" w:pos="5040"/>
        </w:tabs>
        <w:ind w:left="5040" w:hanging="360"/>
      </w:pPr>
      <w:rPr>
        <w:rFonts w:ascii="Times New Roman" w:hAnsi="Times New Roman" w:hint="default"/>
      </w:rPr>
    </w:lvl>
    <w:lvl w:ilvl="7" w:tplc="ACFCF280" w:tentative="1">
      <w:start w:val="1"/>
      <w:numFmt w:val="bullet"/>
      <w:lvlText w:val="-"/>
      <w:lvlJc w:val="left"/>
      <w:pPr>
        <w:tabs>
          <w:tab w:val="num" w:pos="5760"/>
        </w:tabs>
        <w:ind w:left="5760" w:hanging="360"/>
      </w:pPr>
      <w:rPr>
        <w:rFonts w:ascii="Times New Roman" w:hAnsi="Times New Roman" w:hint="default"/>
      </w:rPr>
    </w:lvl>
    <w:lvl w:ilvl="8" w:tplc="CA1E734C" w:tentative="1">
      <w:start w:val="1"/>
      <w:numFmt w:val="bullet"/>
      <w:lvlText w:val="-"/>
      <w:lvlJc w:val="left"/>
      <w:pPr>
        <w:tabs>
          <w:tab w:val="num" w:pos="6480"/>
        </w:tabs>
        <w:ind w:left="6480" w:hanging="360"/>
      </w:pPr>
      <w:rPr>
        <w:rFonts w:ascii="Times New Roman" w:hAnsi="Times New Roman" w:hint="default"/>
      </w:rPr>
    </w:lvl>
  </w:abstractNum>
  <w:abstractNum w:abstractNumId="32"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51590F72"/>
    <w:multiLevelType w:val="hybridMultilevel"/>
    <w:tmpl w:val="984ADDB2"/>
    <w:lvl w:ilvl="0" w:tplc="04090001">
      <w:start w:val="1"/>
      <w:numFmt w:val="bullet"/>
      <w:lvlText w:val=""/>
      <w:lvlJc w:val="left"/>
      <w:pPr>
        <w:ind w:left="1568" w:hanging="360"/>
      </w:pPr>
      <w:rPr>
        <w:rFonts w:ascii="Symbol" w:hAnsi="Symbol" w:hint="default"/>
      </w:rPr>
    </w:lvl>
    <w:lvl w:ilvl="1" w:tplc="04090003" w:tentative="1">
      <w:start w:val="1"/>
      <w:numFmt w:val="bullet"/>
      <w:lvlText w:val="o"/>
      <w:lvlJc w:val="left"/>
      <w:pPr>
        <w:ind w:left="2288" w:hanging="360"/>
      </w:pPr>
      <w:rPr>
        <w:rFonts w:ascii="Courier New" w:hAnsi="Courier New" w:cs="Courier New" w:hint="default"/>
      </w:rPr>
    </w:lvl>
    <w:lvl w:ilvl="2" w:tplc="04090005" w:tentative="1">
      <w:start w:val="1"/>
      <w:numFmt w:val="bullet"/>
      <w:lvlText w:val=""/>
      <w:lvlJc w:val="left"/>
      <w:pPr>
        <w:ind w:left="3008" w:hanging="360"/>
      </w:pPr>
      <w:rPr>
        <w:rFonts w:ascii="Wingdings" w:hAnsi="Wingdings" w:hint="default"/>
      </w:rPr>
    </w:lvl>
    <w:lvl w:ilvl="3" w:tplc="04090001" w:tentative="1">
      <w:start w:val="1"/>
      <w:numFmt w:val="bullet"/>
      <w:lvlText w:val=""/>
      <w:lvlJc w:val="left"/>
      <w:pPr>
        <w:ind w:left="3728" w:hanging="360"/>
      </w:pPr>
      <w:rPr>
        <w:rFonts w:ascii="Symbol" w:hAnsi="Symbol" w:hint="default"/>
      </w:rPr>
    </w:lvl>
    <w:lvl w:ilvl="4" w:tplc="04090003" w:tentative="1">
      <w:start w:val="1"/>
      <w:numFmt w:val="bullet"/>
      <w:lvlText w:val="o"/>
      <w:lvlJc w:val="left"/>
      <w:pPr>
        <w:ind w:left="4448" w:hanging="360"/>
      </w:pPr>
      <w:rPr>
        <w:rFonts w:ascii="Courier New" w:hAnsi="Courier New" w:cs="Courier New" w:hint="default"/>
      </w:rPr>
    </w:lvl>
    <w:lvl w:ilvl="5" w:tplc="04090005" w:tentative="1">
      <w:start w:val="1"/>
      <w:numFmt w:val="bullet"/>
      <w:lvlText w:val=""/>
      <w:lvlJc w:val="left"/>
      <w:pPr>
        <w:ind w:left="5168" w:hanging="360"/>
      </w:pPr>
      <w:rPr>
        <w:rFonts w:ascii="Wingdings" w:hAnsi="Wingdings" w:hint="default"/>
      </w:rPr>
    </w:lvl>
    <w:lvl w:ilvl="6" w:tplc="04090001" w:tentative="1">
      <w:start w:val="1"/>
      <w:numFmt w:val="bullet"/>
      <w:lvlText w:val=""/>
      <w:lvlJc w:val="left"/>
      <w:pPr>
        <w:ind w:left="5888" w:hanging="360"/>
      </w:pPr>
      <w:rPr>
        <w:rFonts w:ascii="Symbol" w:hAnsi="Symbol" w:hint="default"/>
      </w:rPr>
    </w:lvl>
    <w:lvl w:ilvl="7" w:tplc="04090003" w:tentative="1">
      <w:start w:val="1"/>
      <w:numFmt w:val="bullet"/>
      <w:lvlText w:val="o"/>
      <w:lvlJc w:val="left"/>
      <w:pPr>
        <w:ind w:left="6608" w:hanging="360"/>
      </w:pPr>
      <w:rPr>
        <w:rFonts w:ascii="Courier New" w:hAnsi="Courier New" w:cs="Courier New" w:hint="default"/>
      </w:rPr>
    </w:lvl>
    <w:lvl w:ilvl="8" w:tplc="04090005" w:tentative="1">
      <w:start w:val="1"/>
      <w:numFmt w:val="bullet"/>
      <w:lvlText w:val=""/>
      <w:lvlJc w:val="left"/>
      <w:pPr>
        <w:ind w:left="7328" w:hanging="360"/>
      </w:pPr>
      <w:rPr>
        <w:rFonts w:ascii="Wingdings" w:hAnsi="Wingdings" w:hint="default"/>
      </w:rPr>
    </w:lvl>
  </w:abstractNum>
  <w:abstractNum w:abstractNumId="34" w15:restartNumberingAfterBreak="0">
    <w:nsid w:val="52264D0E"/>
    <w:multiLevelType w:val="hybridMultilevel"/>
    <w:tmpl w:val="FB8CAE86"/>
    <w:lvl w:ilvl="0" w:tplc="F968908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528A4197"/>
    <w:multiLevelType w:val="hybridMultilevel"/>
    <w:tmpl w:val="E9608DA6"/>
    <w:lvl w:ilvl="0" w:tplc="8290520E">
      <w:start w:val="1"/>
      <w:numFmt w:val="bullet"/>
      <w:lvlText w:val="-"/>
      <w:lvlJc w:val="left"/>
      <w:pPr>
        <w:tabs>
          <w:tab w:val="num" w:pos="720"/>
        </w:tabs>
        <w:ind w:left="720" w:hanging="360"/>
      </w:pPr>
      <w:rPr>
        <w:rFonts w:ascii="Times New Roman" w:hAnsi="Times New Roman" w:hint="default"/>
      </w:rPr>
    </w:lvl>
    <w:lvl w:ilvl="1" w:tplc="567AEFA2" w:tentative="1">
      <w:start w:val="1"/>
      <w:numFmt w:val="bullet"/>
      <w:lvlText w:val="-"/>
      <w:lvlJc w:val="left"/>
      <w:pPr>
        <w:tabs>
          <w:tab w:val="num" w:pos="1440"/>
        </w:tabs>
        <w:ind w:left="1440" w:hanging="360"/>
      </w:pPr>
      <w:rPr>
        <w:rFonts w:ascii="Times New Roman" w:hAnsi="Times New Roman" w:hint="default"/>
      </w:rPr>
    </w:lvl>
    <w:lvl w:ilvl="2" w:tplc="C5223BB4" w:tentative="1">
      <w:start w:val="1"/>
      <w:numFmt w:val="bullet"/>
      <w:lvlText w:val="-"/>
      <w:lvlJc w:val="left"/>
      <w:pPr>
        <w:tabs>
          <w:tab w:val="num" w:pos="2160"/>
        </w:tabs>
        <w:ind w:left="2160" w:hanging="360"/>
      </w:pPr>
      <w:rPr>
        <w:rFonts w:ascii="Times New Roman" w:hAnsi="Times New Roman" w:hint="default"/>
      </w:rPr>
    </w:lvl>
    <w:lvl w:ilvl="3" w:tplc="CB4EE2F6" w:tentative="1">
      <w:start w:val="1"/>
      <w:numFmt w:val="bullet"/>
      <w:lvlText w:val="-"/>
      <w:lvlJc w:val="left"/>
      <w:pPr>
        <w:tabs>
          <w:tab w:val="num" w:pos="2880"/>
        </w:tabs>
        <w:ind w:left="2880" w:hanging="360"/>
      </w:pPr>
      <w:rPr>
        <w:rFonts w:ascii="Times New Roman" w:hAnsi="Times New Roman" w:hint="default"/>
      </w:rPr>
    </w:lvl>
    <w:lvl w:ilvl="4" w:tplc="90CAFE88" w:tentative="1">
      <w:start w:val="1"/>
      <w:numFmt w:val="bullet"/>
      <w:lvlText w:val="-"/>
      <w:lvlJc w:val="left"/>
      <w:pPr>
        <w:tabs>
          <w:tab w:val="num" w:pos="3600"/>
        </w:tabs>
        <w:ind w:left="3600" w:hanging="360"/>
      </w:pPr>
      <w:rPr>
        <w:rFonts w:ascii="Times New Roman" w:hAnsi="Times New Roman" w:hint="default"/>
      </w:rPr>
    </w:lvl>
    <w:lvl w:ilvl="5" w:tplc="2B1E6462" w:tentative="1">
      <w:start w:val="1"/>
      <w:numFmt w:val="bullet"/>
      <w:lvlText w:val="-"/>
      <w:lvlJc w:val="left"/>
      <w:pPr>
        <w:tabs>
          <w:tab w:val="num" w:pos="4320"/>
        </w:tabs>
        <w:ind w:left="4320" w:hanging="360"/>
      </w:pPr>
      <w:rPr>
        <w:rFonts w:ascii="Times New Roman" w:hAnsi="Times New Roman" w:hint="default"/>
      </w:rPr>
    </w:lvl>
    <w:lvl w:ilvl="6" w:tplc="798ED3AC" w:tentative="1">
      <w:start w:val="1"/>
      <w:numFmt w:val="bullet"/>
      <w:lvlText w:val="-"/>
      <w:lvlJc w:val="left"/>
      <w:pPr>
        <w:tabs>
          <w:tab w:val="num" w:pos="5040"/>
        </w:tabs>
        <w:ind w:left="5040" w:hanging="360"/>
      </w:pPr>
      <w:rPr>
        <w:rFonts w:ascii="Times New Roman" w:hAnsi="Times New Roman" w:hint="default"/>
      </w:rPr>
    </w:lvl>
    <w:lvl w:ilvl="7" w:tplc="F0047D2E" w:tentative="1">
      <w:start w:val="1"/>
      <w:numFmt w:val="bullet"/>
      <w:lvlText w:val="-"/>
      <w:lvlJc w:val="left"/>
      <w:pPr>
        <w:tabs>
          <w:tab w:val="num" w:pos="5760"/>
        </w:tabs>
        <w:ind w:left="5760" w:hanging="360"/>
      </w:pPr>
      <w:rPr>
        <w:rFonts w:ascii="Times New Roman" w:hAnsi="Times New Roman" w:hint="default"/>
      </w:rPr>
    </w:lvl>
    <w:lvl w:ilvl="8" w:tplc="E3ACE2F8" w:tentative="1">
      <w:start w:val="1"/>
      <w:numFmt w:val="bullet"/>
      <w:lvlText w:val="-"/>
      <w:lvlJc w:val="left"/>
      <w:pPr>
        <w:tabs>
          <w:tab w:val="num" w:pos="6480"/>
        </w:tabs>
        <w:ind w:left="6480" w:hanging="360"/>
      </w:pPr>
      <w:rPr>
        <w:rFonts w:ascii="Times New Roman" w:hAnsi="Times New Roman" w:hint="default"/>
      </w:rPr>
    </w:lvl>
  </w:abstractNum>
  <w:abstractNum w:abstractNumId="36" w15:restartNumberingAfterBreak="0">
    <w:nsid w:val="56C47667"/>
    <w:multiLevelType w:val="hybridMultilevel"/>
    <w:tmpl w:val="8E28220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BC84482"/>
    <w:multiLevelType w:val="hybridMultilevel"/>
    <w:tmpl w:val="D526BBC4"/>
    <w:lvl w:ilvl="0" w:tplc="D0FE440A">
      <w:start w:val="1"/>
      <w:numFmt w:val="bullet"/>
      <w:lvlText w:val="•"/>
      <w:lvlJc w:val="left"/>
      <w:pPr>
        <w:tabs>
          <w:tab w:val="num" w:pos="720"/>
        </w:tabs>
        <w:ind w:left="720" w:hanging="360"/>
      </w:pPr>
      <w:rPr>
        <w:rFonts w:ascii="Arial" w:hAnsi="Arial" w:hint="default"/>
      </w:rPr>
    </w:lvl>
    <w:lvl w:ilvl="1" w:tplc="B86ED0BC">
      <w:start w:val="2140"/>
      <w:numFmt w:val="bullet"/>
      <w:lvlText w:val="–"/>
      <w:lvlJc w:val="left"/>
      <w:pPr>
        <w:tabs>
          <w:tab w:val="num" w:pos="1440"/>
        </w:tabs>
        <w:ind w:left="1440" w:hanging="360"/>
      </w:pPr>
      <w:rPr>
        <w:rFonts w:ascii="Arial" w:hAnsi="Arial" w:hint="default"/>
      </w:rPr>
    </w:lvl>
    <w:lvl w:ilvl="2" w:tplc="44A619BA" w:tentative="1">
      <w:start w:val="1"/>
      <w:numFmt w:val="bullet"/>
      <w:lvlText w:val="•"/>
      <w:lvlJc w:val="left"/>
      <w:pPr>
        <w:tabs>
          <w:tab w:val="num" w:pos="2160"/>
        </w:tabs>
        <w:ind w:left="2160" w:hanging="360"/>
      </w:pPr>
      <w:rPr>
        <w:rFonts w:ascii="Arial" w:hAnsi="Arial" w:hint="default"/>
      </w:rPr>
    </w:lvl>
    <w:lvl w:ilvl="3" w:tplc="41ACBB56" w:tentative="1">
      <w:start w:val="1"/>
      <w:numFmt w:val="bullet"/>
      <w:lvlText w:val="•"/>
      <w:lvlJc w:val="left"/>
      <w:pPr>
        <w:tabs>
          <w:tab w:val="num" w:pos="2880"/>
        </w:tabs>
        <w:ind w:left="2880" w:hanging="360"/>
      </w:pPr>
      <w:rPr>
        <w:rFonts w:ascii="Arial" w:hAnsi="Arial" w:hint="default"/>
      </w:rPr>
    </w:lvl>
    <w:lvl w:ilvl="4" w:tplc="56DA52D8" w:tentative="1">
      <w:start w:val="1"/>
      <w:numFmt w:val="bullet"/>
      <w:lvlText w:val="•"/>
      <w:lvlJc w:val="left"/>
      <w:pPr>
        <w:tabs>
          <w:tab w:val="num" w:pos="3600"/>
        </w:tabs>
        <w:ind w:left="3600" w:hanging="360"/>
      </w:pPr>
      <w:rPr>
        <w:rFonts w:ascii="Arial" w:hAnsi="Arial" w:hint="default"/>
      </w:rPr>
    </w:lvl>
    <w:lvl w:ilvl="5" w:tplc="B8CE53CC" w:tentative="1">
      <w:start w:val="1"/>
      <w:numFmt w:val="bullet"/>
      <w:lvlText w:val="•"/>
      <w:lvlJc w:val="left"/>
      <w:pPr>
        <w:tabs>
          <w:tab w:val="num" w:pos="4320"/>
        </w:tabs>
        <w:ind w:left="4320" w:hanging="360"/>
      </w:pPr>
      <w:rPr>
        <w:rFonts w:ascii="Arial" w:hAnsi="Arial" w:hint="default"/>
      </w:rPr>
    </w:lvl>
    <w:lvl w:ilvl="6" w:tplc="3FFE7380" w:tentative="1">
      <w:start w:val="1"/>
      <w:numFmt w:val="bullet"/>
      <w:lvlText w:val="•"/>
      <w:lvlJc w:val="left"/>
      <w:pPr>
        <w:tabs>
          <w:tab w:val="num" w:pos="5040"/>
        </w:tabs>
        <w:ind w:left="5040" w:hanging="360"/>
      </w:pPr>
      <w:rPr>
        <w:rFonts w:ascii="Arial" w:hAnsi="Arial" w:hint="default"/>
      </w:rPr>
    </w:lvl>
    <w:lvl w:ilvl="7" w:tplc="70EEEB70" w:tentative="1">
      <w:start w:val="1"/>
      <w:numFmt w:val="bullet"/>
      <w:lvlText w:val="•"/>
      <w:lvlJc w:val="left"/>
      <w:pPr>
        <w:tabs>
          <w:tab w:val="num" w:pos="5760"/>
        </w:tabs>
        <w:ind w:left="5760" w:hanging="360"/>
      </w:pPr>
      <w:rPr>
        <w:rFonts w:ascii="Arial" w:hAnsi="Arial" w:hint="default"/>
      </w:rPr>
    </w:lvl>
    <w:lvl w:ilvl="8" w:tplc="D7765DCE"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F190792"/>
    <w:multiLevelType w:val="hybridMultilevel"/>
    <w:tmpl w:val="5AE8D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05615C"/>
    <w:multiLevelType w:val="hybridMultilevel"/>
    <w:tmpl w:val="B9C8E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21087D"/>
    <w:multiLevelType w:val="hybridMultilevel"/>
    <w:tmpl w:val="BADC20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D227548"/>
    <w:multiLevelType w:val="hybridMultilevel"/>
    <w:tmpl w:val="CD525F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DC976A5"/>
    <w:multiLevelType w:val="hybridMultilevel"/>
    <w:tmpl w:val="B5CCC6DC"/>
    <w:lvl w:ilvl="0" w:tplc="6586527E">
      <w:start w:val="1"/>
      <w:numFmt w:val="bullet"/>
      <w:lvlText w:val="▪"/>
      <w:lvlJc w:val="left"/>
      <w:pPr>
        <w:tabs>
          <w:tab w:val="num" w:pos="720"/>
        </w:tabs>
        <w:ind w:left="720" w:hanging="360"/>
      </w:pPr>
      <w:rPr>
        <w:rFonts w:ascii="Lucida Grande" w:hAnsi="Lucida Grande" w:hint="default"/>
      </w:rPr>
    </w:lvl>
    <w:lvl w:ilvl="1" w:tplc="380C88AA">
      <w:start w:val="26"/>
      <w:numFmt w:val="bullet"/>
      <w:lvlText w:val="•"/>
      <w:lvlJc w:val="left"/>
      <w:pPr>
        <w:tabs>
          <w:tab w:val="num" w:pos="1440"/>
        </w:tabs>
        <w:ind w:left="1440" w:hanging="360"/>
      </w:pPr>
      <w:rPr>
        <w:rFonts w:ascii="Arial" w:hAnsi="Arial" w:hint="default"/>
      </w:rPr>
    </w:lvl>
    <w:lvl w:ilvl="2" w:tplc="75768A18">
      <w:start w:val="26"/>
      <w:numFmt w:val="bullet"/>
      <w:lvlText w:val="▪"/>
      <w:lvlJc w:val="left"/>
      <w:pPr>
        <w:tabs>
          <w:tab w:val="num" w:pos="2160"/>
        </w:tabs>
        <w:ind w:left="2160" w:hanging="360"/>
      </w:pPr>
      <w:rPr>
        <w:rFonts w:ascii="Lucida Grande" w:hAnsi="Lucida Grande" w:hint="default"/>
      </w:rPr>
    </w:lvl>
    <w:lvl w:ilvl="3" w:tplc="2C4CBDCA" w:tentative="1">
      <w:start w:val="1"/>
      <w:numFmt w:val="bullet"/>
      <w:lvlText w:val="▪"/>
      <w:lvlJc w:val="left"/>
      <w:pPr>
        <w:tabs>
          <w:tab w:val="num" w:pos="2880"/>
        </w:tabs>
        <w:ind w:left="2880" w:hanging="360"/>
      </w:pPr>
      <w:rPr>
        <w:rFonts w:ascii="Lucida Grande" w:hAnsi="Lucida Grande" w:hint="default"/>
      </w:rPr>
    </w:lvl>
    <w:lvl w:ilvl="4" w:tplc="9DFC7788" w:tentative="1">
      <w:start w:val="1"/>
      <w:numFmt w:val="bullet"/>
      <w:lvlText w:val="▪"/>
      <w:lvlJc w:val="left"/>
      <w:pPr>
        <w:tabs>
          <w:tab w:val="num" w:pos="3600"/>
        </w:tabs>
        <w:ind w:left="3600" w:hanging="360"/>
      </w:pPr>
      <w:rPr>
        <w:rFonts w:ascii="Lucida Grande" w:hAnsi="Lucida Grande" w:hint="default"/>
      </w:rPr>
    </w:lvl>
    <w:lvl w:ilvl="5" w:tplc="19CE34EA" w:tentative="1">
      <w:start w:val="1"/>
      <w:numFmt w:val="bullet"/>
      <w:lvlText w:val="▪"/>
      <w:lvlJc w:val="left"/>
      <w:pPr>
        <w:tabs>
          <w:tab w:val="num" w:pos="4320"/>
        </w:tabs>
        <w:ind w:left="4320" w:hanging="360"/>
      </w:pPr>
      <w:rPr>
        <w:rFonts w:ascii="Lucida Grande" w:hAnsi="Lucida Grande" w:hint="default"/>
      </w:rPr>
    </w:lvl>
    <w:lvl w:ilvl="6" w:tplc="42B6A10E" w:tentative="1">
      <w:start w:val="1"/>
      <w:numFmt w:val="bullet"/>
      <w:lvlText w:val="▪"/>
      <w:lvlJc w:val="left"/>
      <w:pPr>
        <w:tabs>
          <w:tab w:val="num" w:pos="5040"/>
        </w:tabs>
        <w:ind w:left="5040" w:hanging="360"/>
      </w:pPr>
      <w:rPr>
        <w:rFonts w:ascii="Lucida Grande" w:hAnsi="Lucida Grande" w:hint="default"/>
      </w:rPr>
    </w:lvl>
    <w:lvl w:ilvl="7" w:tplc="4282D6F6" w:tentative="1">
      <w:start w:val="1"/>
      <w:numFmt w:val="bullet"/>
      <w:lvlText w:val="▪"/>
      <w:lvlJc w:val="left"/>
      <w:pPr>
        <w:tabs>
          <w:tab w:val="num" w:pos="5760"/>
        </w:tabs>
        <w:ind w:left="5760" w:hanging="360"/>
      </w:pPr>
      <w:rPr>
        <w:rFonts w:ascii="Lucida Grande" w:hAnsi="Lucida Grande" w:hint="default"/>
      </w:rPr>
    </w:lvl>
    <w:lvl w:ilvl="8" w:tplc="35C0707C" w:tentative="1">
      <w:start w:val="1"/>
      <w:numFmt w:val="bullet"/>
      <w:lvlText w:val="▪"/>
      <w:lvlJc w:val="left"/>
      <w:pPr>
        <w:tabs>
          <w:tab w:val="num" w:pos="6480"/>
        </w:tabs>
        <w:ind w:left="6480" w:hanging="360"/>
      </w:pPr>
      <w:rPr>
        <w:rFonts w:ascii="Lucida Grande" w:hAnsi="Lucida Grande" w:hint="default"/>
      </w:rPr>
    </w:lvl>
  </w:abstractNum>
  <w:abstractNum w:abstractNumId="43" w15:restartNumberingAfterBreak="0">
    <w:nsid w:val="73D867A5"/>
    <w:multiLevelType w:val="hybridMultilevel"/>
    <w:tmpl w:val="0A326E04"/>
    <w:lvl w:ilvl="0" w:tplc="A7E6A696">
      <w:numFmt w:val="bullet"/>
      <w:lvlText w:val="-"/>
      <w:lvlJc w:val="left"/>
      <w:pPr>
        <w:ind w:left="764" w:hanging="480"/>
      </w:pPr>
      <w:rPr>
        <w:rFonts w:ascii="Times New Roman" w:eastAsia="MS Mincho"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4" w15:restartNumberingAfterBreak="0">
    <w:nsid w:val="7D686214"/>
    <w:multiLevelType w:val="hybridMultilevel"/>
    <w:tmpl w:val="CA34CD3A"/>
    <w:lvl w:ilvl="0" w:tplc="AE3A7536">
      <w:start w:val="1"/>
      <w:numFmt w:val="bullet"/>
      <w:lvlText w:val="▪"/>
      <w:lvlJc w:val="left"/>
      <w:pPr>
        <w:tabs>
          <w:tab w:val="num" w:pos="720"/>
        </w:tabs>
        <w:ind w:left="720" w:hanging="360"/>
      </w:pPr>
      <w:rPr>
        <w:rFonts w:ascii="Lucida Grande" w:hAnsi="Lucida Grande" w:hint="default"/>
      </w:rPr>
    </w:lvl>
    <w:lvl w:ilvl="1" w:tplc="056E9774">
      <w:start w:val="96"/>
      <w:numFmt w:val="bullet"/>
      <w:lvlText w:val="•"/>
      <w:lvlJc w:val="left"/>
      <w:pPr>
        <w:tabs>
          <w:tab w:val="num" w:pos="1440"/>
        </w:tabs>
        <w:ind w:left="1440" w:hanging="360"/>
      </w:pPr>
      <w:rPr>
        <w:rFonts w:ascii="Arial" w:hAnsi="Arial" w:hint="default"/>
      </w:rPr>
    </w:lvl>
    <w:lvl w:ilvl="2" w:tplc="D3D07940" w:tentative="1">
      <w:start w:val="1"/>
      <w:numFmt w:val="bullet"/>
      <w:lvlText w:val="▪"/>
      <w:lvlJc w:val="left"/>
      <w:pPr>
        <w:tabs>
          <w:tab w:val="num" w:pos="2160"/>
        </w:tabs>
        <w:ind w:left="2160" w:hanging="360"/>
      </w:pPr>
      <w:rPr>
        <w:rFonts w:ascii="Lucida Grande" w:hAnsi="Lucida Grande" w:hint="default"/>
      </w:rPr>
    </w:lvl>
    <w:lvl w:ilvl="3" w:tplc="19F407C0" w:tentative="1">
      <w:start w:val="1"/>
      <w:numFmt w:val="bullet"/>
      <w:lvlText w:val="▪"/>
      <w:lvlJc w:val="left"/>
      <w:pPr>
        <w:tabs>
          <w:tab w:val="num" w:pos="2880"/>
        </w:tabs>
        <w:ind w:left="2880" w:hanging="360"/>
      </w:pPr>
      <w:rPr>
        <w:rFonts w:ascii="Lucida Grande" w:hAnsi="Lucida Grande" w:hint="default"/>
      </w:rPr>
    </w:lvl>
    <w:lvl w:ilvl="4" w:tplc="CCD6D770" w:tentative="1">
      <w:start w:val="1"/>
      <w:numFmt w:val="bullet"/>
      <w:lvlText w:val="▪"/>
      <w:lvlJc w:val="left"/>
      <w:pPr>
        <w:tabs>
          <w:tab w:val="num" w:pos="3600"/>
        </w:tabs>
        <w:ind w:left="3600" w:hanging="360"/>
      </w:pPr>
      <w:rPr>
        <w:rFonts w:ascii="Lucida Grande" w:hAnsi="Lucida Grande" w:hint="default"/>
      </w:rPr>
    </w:lvl>
    <w:lvl w:ilvl="5" w:tplc="73A8519A" w:tentative="1">
      <w:start w:val="1"/>
      <w:numFmt w:val="bullet"/>
      <w:lvlText w:val="▪"/>
      <w:lvlJc w:val="left"/>
      <w:pPr>
        <w:tabs>
          <w:tab w:val="num" w:pos="4320"/>
        </w:tabs>
        <w:ind w:left="4320" w:hanging="360"/>
      </w:pPr>
      <w:rPr>
        <w:rFonts w:ascii="Lucida Grande" w:hAnsi="Lucida Grande" w:hint="default"/>
      </w:rPr>
    </w:lvl>
    <w:lvl w:ilvl="6" w:tplc="01E88D1E" w:tentative="1">
      <w:start w:val="1"/>
      <w:numFmt w:val="bullet"/>
      <w:lvlText w:val="▪"/>
      <w:lvlJc w:val="left"/>
      <w:pPr>
        <w:tabs>
          <w:tab w:val="num" w:pos="5040"/>
        </w:tabs>
        <w:ind w:left="5040" w:hanging="360"/>
      </w:pPr>
      <w:rPr>
        <w:rFonts w:ascii="Lucida Grande" w:hAnsi="Lucida Grande" w:hint="default"/>
      </w:rPr>
    </w:lvl>
    <w:lvl w:ilvl="7" w:tplc="3DEE3CE2" w:tentative="1">
      <w:start w:val="1"/>
      <w:numFmt w:val="bullet"/>
      <w:lvlText w:val="▪"/>
      <w:lvlJc w:val="left"/>
      <w:pPr>
        <w:tabs>
          <w:tab w:val="num" w:pos="5760"/>
        </w:tabs>
        <w:ind w:left="5760" w:hanging="360"/>
      </w:pPr>
      <w:rPr>
        <w:rFonts w:ascii="Lucida Grande" w:hAnsi="Lucida Grande" w:hint="default"/>
      </w:rPr>
    </w:lvl>
    <w:lvl w:ilvl="8" w:tplc="1772B478" w:tentative="1">
      <w:start w:val="1"/>
      <w:numFmt w:val="bullet"/>
      <w:lvlText w:val="▪"/>
      <w:lvlJc w:val="left"/>
      <w:pPr>
        <w:tabs>
          <w:tab w:val="num" w:pos="6480"/>
        </w:tabs>
        <w:ind w:left="6480" w:hanging="360"/>
      </w:pPr>
      <w:rPr>
        <w:rFonts w:ascii="Lucida Grande" w:hAnsi="Lucida Grande" w:hint="default"/>
      </w:rPr>
    </w:lvl>
  </w:abstractNum>
  <w:num w:numId="1">
    <w:abstractNumId w:val="0"/>
  </w:num>
  <w:num w:numId="2">
    <w:abstractNumId w:val="42"/>
  </w:num>
  <w:num w:numId="3">
    <w:abstractNumId w:val="18"/>
  </w:num>
  <w:num w:numId="4">
    <w:abstractNumId w:val="14"/>
  </w:num>
  <w:num w:numId="5">
    <w:abstractNumId w:val="41"/>
  </w:num>
  <w:num w:numId="6">
    <w:abstractNumId w:val="34"/>
  </w:num>
  <w:num w:numId="7">
    <w:abstractNumId w:val="44"/>
  </w:num>
  <w:num w:numId="8">
    <w:abstractNumId w:val="13"/>
  </w:num>
  <w:num w:numId="9">
    <w:abstractNumId w:val="22"/>
  </w:num>
  <w:num w:numId="10">
    <w:abstractNumId w:val="17"/>
  </w:num>
  <w:num w:numId="11">
    <w:abstractNumId w:val="43"/>
  </w:num>
  <w:num w:numId="12">
    <w:abstractNumId w:val="10"/>
  </w:num>
  <w:num w:numId="13">
    <w:abstractNumId w:val="4"/>
  </w:num>
  <w:num w:numId="14">
    <w:abstractNumId w:val="19"/>
  </w:num>
  <w:num w:numId="15">
    <w:abstractNumId w:val="38"/>
  </w:num>
  <w:num w:numId="16">
    <w:abstractNumId w:val="27"/>
  </w:num>
  <w:num w:numId="17">
    <w:abstractNumId w:val="33"/>
  </w:num>
  <w:num w:numId="18">
    <w:abstractNumId w:val="2"/>
  </w:num>
  <w:num w:numId="19">
    <w:abstractNumId w:val="1"/>
  </w:num>
  <w:num w:numId="20">
    <w:abstractNumId w:val="6"/>
  </w:num>
  <w:num w:numId="21">
    <w:abstractNumId w:val="15"/>
  </w:num>
  <w:num w:numId="22">
    <w:abstractNumId w:val="12"/>
  </w:num>
  <w:num w:numId="23">
    <w:abstractNumId w:val="30"/>
  </w:num>
  <w:num w:numId="24">
    <w:abstractNumId w:val="29"/>
  </w:num>
  <w:num w:numId="25">
    <w:abstractNumId w:val="7"/>
  </w:num>
  <w:num w:numId="26">
    <w:abstractNumId w:val="31"/>
  </w:num>
  <w:num w:numId="27">
    <w:abstractNumId w:val="35"/>
  </w:num>
  <w:num w:numId="28">
    <w:abstractNumId w:val="36"/>
  </w:num>
  <w:num w:numId="29">
    <w:abstractNumId w:val="3"/>
  </w:num>
  <w:num w:numId="30">
    <w:abstractNumId w:val="21"/>
  </w:num>
  <w:num w:numId="31">
    <w:abstractNumId w:val="32"/>
  </w:num>
  <w:num w:numId="32">
    <w:abstractNumId w:val="5"/>
  </w:num>
  <w:num w:numId="33">
    <w:abstractNumId w:val="28"/>
  </w:num>
  <w:num w:numId="34">
    <w:abstractNumId w:val="20"/>
  </w:num>
  <w:num w:numId="35">
    <w:abstractNumId w:val="24"/>
  </w:num>
  <w:num w:numId="36">
    <w:abstractNumId w:val="23"/>
  </w:num>
  <w:num w:numId="37">
    <w:abstractNumId w:val="37"/>
  </w:num>
  <w:num w:numId="38">
    <w:abstractNumId w:val="16"/>
  </w:num>
  <w:num w:numId="39">
    <w:abstractNumId w:val="39"/>
  </w:num>
  <w:num w:numId="40">
    <w:abstractNumId w:val="40"/>
  </w:num>
  <w:num w:numId="41">
    <w:abstractNumId w:val="8"/>
  </w:num>
  <w:num w:numId="42">
    <w:abstractNumId w:val="25"/>
  </w:num>
  <w:num w:numId="43">
    <w:abstractNumId w:val="11"/>
  </w:num>
  <w:num w:numId="44">
    <w:abstractNumId w:val="9"/>
  </w:num>
  <w:num w:numId="45">
    <w:abstractNumId w:val="2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PersonalInformation/>
  <w:removeDateAndTime/>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zh-TW" w:vendorID="64" w:dllVersion="131077" w:nlCheck="1" w:checkStyle="1"/>
  <w:activeWritingStyle w:appName="MSWord" w:lang="zh-CN" w:vendorID="64" w:dllVersion="131077" w:nlCheck="1" w:checkStyle="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38C"/>
    <w:rsid w:val="00000F89"/>
    <w:rsid w:val="00001E20"/>
    <w:rsid w:val="00002260"/>
    <w:rsid w:val="000028BD"/>
    <w:rsid w:val="00002FC2"/>
    <w:rsid w:val="00003983"/>
    <w:rsid w:val="000040A0"/>
    <w:rsid w:val="00004327"/>
    <w:rsid w:val="000065E7"/>
    <w:rsid w:val="00006EA9"/>
    <w:rsid w:val="00006FDF"/>
    <w:rsid w:val="000071DA"/>
    <w:rsid w:val="000074C4"/>
    <w:rsid w:val="00007629"/>
    <w:rsid w:val="00010325"/>
    <w:rsid w:val="000107F7"/>
    <w:rsid w:val="00010E97"/>
    <w:rsid w:val="000113F5"/>
    <w:rsid w:val="00011547"/>
    <w:rsid w:val="0001174A"/>
    <w:rsid w:val="00011779"/>
    <w:rsid w:val="00011EB3"/>
    <w:rsid w:val="0001213D"/>
    <w:rsid w:val="000123DE"/>
    <w:rsid w:val="00013939"/>
    <w:rsid w:val="00013B72"/>
    <w:rsid w:val="0001404A"/>
    <w:rsid w:val="000142D1"/>
    <w:rsid w:val="00014422"/>
    <w:rsid w:val="00015651"/>
    <w:rsid w:val="00015724"/>
    <w:rsid w:val="00015AB5"/>
    <w:rsid w:val="00015B29"/>
    <w:rsid w:val="00016AF9"/>
    <w:rsid w:val="00017227"/>
    <w:rsid w:val="00017933"/>
    <w:rsid w:val="00017E78"/>
    <w:rsid w:val="00017EDA"/>
    <w:rsid w:val="00020401"/>
    <w:rsid w:val="00020BD3"/>
    <w:rsid w:val="000214FB"/>
    <w:rsid w:val="0002157B"/>
    <w:rsid w:val="00021C79"/>
    <w:rsid w:val="00021D86"/>
    <w:rsid w:val="00022BC4"/>
    <w:rsid w:val="00022FC0"/>
    <w:rsid w:val="0002305A"/>
    <w:rsid w:val="000233D0"/>
    <w:rsid w:val="00024299"/>
    <w:rsid w:val="000242E1"/>
    <w:rsid w:val="00024868"/>
    <w:rsid w:val="00024B9C"/>
    <w:rsid w:val="000250F1"/>
    <w:rsid w:val="000258B6"/>
    <w:rsid w:val="00025FCA"/>
    <w:rsid w:val="0002608D"/>
    <w:rsid w:val="0002622D"/>
    <w:rsid w:val="00026AFA"/>
    <w:rsid w:val="00026B88"/>
    <w:rsid w:val="0002728F"/>
    <w:rsid w:val="0003194C"/>
    <w:rsid w:val="000322AE"/>
    <w:rsid w:val="00033135"/>
    <w:rsid w:val="000339EA"/>
    <w:rsid w:val="0003413A"/>
    <w:rsid w:val="000347B1"/>
    <w:rsid w:val="000360B2"/>
    <w:rsid w:val="0003691C"/>
    <w:rsid w:val="000375D5"/>
    <w:rsid w:val="00037D22"/>
    <w:rsid w:val="0004006C"/>
    <w:rsid w:val="00040B45"/>
    <w:rsid w:val="00040FA0"/>
    <w:rsid w:val="00041605"/>
    <w:rsid w:val="000426C7"/>
    <w:rsid w:val="000430DB"/>
    <w:rsid w:val="000433B4"/>
    <w:rsid w:val="000438D9"/>
    <w:rsid w:val="000441C8"/>
    <w:rsid w:val="00044B9F"/>
    <w:rsid w:val="00045082"/>
    <w:rsid w:val="000452C5"/>
    <w:rsid w:val="00045950"/>
    <w:rsid w:val="00045A29"/>
    <w:rsid w:val="00045D9D"/>
    <w:rsid w:val="00046048"/>
    <w:rsid w:val="00046387"/>
    <w:rsid w:val="000465BF"/>
    <w:rsid w:val="00046758"/>
    <w:rsid w:val="00046AAF"/>
    <w:rsid w:val="0004716E"/>
    <w:rsid w:val="000471AC"/>
    <w:rsid w:val="00047E34"/>
    <w:rsid w:val="00047F7B"/>
    <w:rsid w:val="0005045A"/>
    <w:rsid w:val="00050533"/>
    <w:rsid w:val="00050744"/>
    <w:rsid w:val="00050C44"/>
    <w:rsid w:val="00050EB1"/>
    <w:rsid w:val="000511F9"/>
    <w:rsid w:val="0005176F"/>
    <w:rsid w:val="00051BA1"/>
    <w:rsid w:val="000528A2"/>
    <w:rsid w:val="000528F0"/>
    <w:rsid w:val="00052AC2"/>
    <w:rsid w:val="00053676"/>
    <w:rsid w:val="00055006"/>
    <w:rsid w:val="000551AD"/>
    <w:rsid w:val="00055B54"/>
    <w:rsid w:val="00056544"/>
    <w:rsid w:val="000569CE"/>
    <w:rsid w:val="00056C39"/>
    <w:rsid w:val="000571F7"/>
    <w:rsid w:val="00057677"/>
    <w:rsid w:val="000576E5"/>
    <w:rsid w:val="000578EA"/>
    <w:rsid w:val="000608E4"/>
    <w:rsid w:val="00060B54"/>
    <w:rsid w:val="00060DC1"/>
    <w:rsid w:val="0006125C"/>
    <w:rsid w:val="000618D4"/>
    <w:rsid w:val="00061AED"/>
    <w:rsid w:val="00061E91"/>
    <w:rsid w:val="0006251F"/>
    <w:rsid w:val="0006320D"/>
    <w:rsid w:val="00063413"/>
    <w:rsid w:val="00063D9E"/>
    <w:rsid w:val="00063E31"/>
    <w:rsid w:val="000641A5"/>
    <w:rsid w:val="0006497B"/>
    <w:rsid w:val="00064AD3"/>
    <w:rsid w:val="0006512E"/>
    <w:rsid w:val="000654ED"/>
    <w:rsid w:val="000655D9"/>
    <w:rsid w:val="00065792"/>
    <w:rsid w:val="000658AF"/>
    <w:rsid w:val="000663AE"/>
    <w:rsid w:val="00066781"/>
    <w:rsid w:val="00066954"/>
    <w:rsid w:val="0006753B"/>
    <w:rsid w:val="00070917"/>
    <w:rsid w:val="000712C4"/>
    <w:rsid w:val="000718D7"/>
    <w:rsid w:val="00071CD5"/>
    <w:rsid w:val="000720DB"/>
    <w:rsid w:val="00072306"/>
    <w:rsid w:val="000728F5"/>
    <w:rsid w:val="0007292F"/>
    <w:rsid w:val="00072BCC"/>
    <w:rsid w:val="00073333"/>
    <w:rsid w:val="00073690"/>
    <w:rsid w:val="000739E8"/>
    <w:rsid w:val="0007409C"/>
    <w:rsid w:val="00074289"/>
    <w:rsid w:val="00074589"/>
    <w:rsid w:val="00075109"/>
    <w:rsid w:val="0007548F"/>
    <w:rsid w:val="00075E03"/>
    <w:rsid w:val="00075EAA"/>
    <w:rsid w:val="000761AF"/>
    <w:rsid w:val="000761E6"/>
    <w:rsid w:val="00076BA5"/>
    <w:rsid w:val="000779B0"/>
    <w:rsid w:val="00077D38"/>
    <w:rsid w:val="00080592"/>
    <w:rsid w:val="000805C8"/>
    <w:rsid w:val="000808A6"/>
    <w:rsid w:val="00080F6F"/>
    <w:rsid w:val="00081AF1"/>
    <w:rsid w:val="00082B7E"/>
    <w:rsid w:val="000836C7"/>
    <w:rsid w:val="00083EDD"/>
    <w:rsid w:val="00084067"/>
    <w:rsid w:val="00084276"/>
    <w:rsid w:val="00084649"/>
    <w:rsid w:val="0008527D"/>
    <w:rsid w:val="00085CD3"/>
    <w:rsid w:val="00086108"/>
    <w:rsid w:val="000862ED"/>
    <w:rsid w:val="000863AB"/>
    <w:rsid w:val="00086B76"/>
    <w:rsid w:val="00086F80"/>
    <w:rsid w:val="0008734C"/>
    <w:rsid w:val="00087724"/>
    <w:rsid w:val="00087E1C"/>
    <w:rsid w:val="00090033"/>
    <w:rsid w:val="000902FF"/>
    <w:rsid w:val="00090686"/>
    <w:rsid w:val="000906E3"/>
    <w:rsid w:val="000908C7"/>
    <w:rsid w:val="00090E3E"/>
    <w:rsid w:val="00091F15"/>
    <w:rsid w:val="00092716"/>
    <w:rsid w:val="00092EE2"/>
    <w:rsid w:val="0009343C"/>
    <w:rsid w:val="0009370B"/>
    <w:rsid w:val="000955A2"/>
    <w:rsid w:val="000962CB"/>
    <w:rsid w:val="000965C5"/>
    <w:rsid w:val="00097065"/>
    <w:rsid w:val="00097549"/>
    <w:rsid w:val="00097642"/>
    <w:rsid w:val="000978ED"/>
    <w:rsid w:val="0009795B"/>
    <w:rsid w:val="00097966"/>
    <w:rsid w:val="00097D3A"/>
    <w:rsid w:val="000A002E"/>
    <w:rsid w:val="000A0E52"/>
    <w:rsid w:val="000A1416"/>
    <w:rsid w:val="000A20BA"/>
    <w:rsid w:val="000A21A2"/>
    <w:rsid w:val="000A248B"/>
    <w:rsid w:val="000A2B39"/>
    <w:rsid w:val="000A3327"/>
    <w:rsid w:val="000A341C"/>
    <w:rsid w:val="000A3B57"/>
    <w:rsid w:val="000A3F6C"/>
    <w:rsid w:val="000A4AF6"/>
    <w:rsid w:val="000A4E95"/>
    <w:rsid w:val="000A511A"/>
    <w:rsid w:val="000A520E"/>
    <w:rsid w:val="000A5924"/>
    <w:rsid w:val="000A6D97"/>
    <w:rsid w:val="000A7500"/>
    <w:rsid w:val="000A7E07"/>
    <w:rsid w:val="000B07D7"/>
    <w:rsid w:val="000B084D"/>
    <w:rsid w:val="000B0DFE"/>
    <w:rsid w:val="000B1497"/>
    <w:rsid w:val="000B1E07"/>
    <w:rsid w:val="000B2705"/>
    <w:rsid w:val="000B2BF9"/>
    <w:rsid w:val="000B30D7"/>
    <w:rsid w:val="000B37F9"/>
    <w:rsid w:val="000B423B"/>
    <w:rsid w:val="000B437A"/>
    <w:rsid w:val="000B4D35"/>
    <w:rsid w:val="000B4F5D"/>
    <w:rsid w:val="000B5383"/>
    <w:rsid w:val="000B616A"/>
    <w:rsid w:val="000B666B"/>
    <w:rsid w:val="000B68AB"/>
    <w:rsid w:val="000B70FC"/>
    <w:rsid w:val="000B7727"/>
    <w:rsid w:val="000C00EA"/>
    <w:rsid w:val="000C0A3C"/>
    <w:rsid w:val="000C0C04"/>
    <w:rsid w:val="000C0C49"/>
    <w:rsid w:val="000C19E0"/>
    <w:rsid w:val="000C2102"/>
    <w:rsid w:val="000C2209"/>
    <w:rsid w:val="000C2679"/>
    <w:rsid w:val="000C2D07"/>
    <w:rsid w:val="000C328C"/>
    <w:rsid w:val="000C395F"/>
    <w:rsid w:val="000C3BA5"/>
    <w:rsid w:val="000C3DC5"/>
    <w:rsid w:val="000C4DE9"/>
    <w:rsid w:val="000C513B"/>
    <w:rsid w:val="000C51E2"/>
    <w:rsid w:val="000C55B8"/>
    <w:rsid w:val="000C590F"/>
    <w:rsid w:val="000C5A67"/>
    <w:rsid w:val="000C658E"/>
    <w:rsid w:val="000C662C"/>
    <w:rsid w:val="000C69FC"/>
    <w:rsid w:val="000C6AD8"/>
    <w:rsid w:val="000C6E02"/>
    <w:rsid w:val="000C7618"/>
    <w:rsid w:val="000C76A8"/>
    <w:rsid w:val="000C78F1"/>
    <w:rsid w:val="000D0135"/>
    <w:rsid w:val="000D05E2"/>
    <w:rsid w:val="000D0DC3"/>
    <w:rsid w:val="000D1281"/>
    <w:rsid w:val="000D1577"/>
    <w:rsid w:val="000D1BCF"/>
    <w:rsid w:val="000D296A"/>
    <w:rsid w:val="000D2B90"/>
    <w:rsid w:val="000D3912"/>
    <w:rsid w:val="000D3AC1"/>
    <w:rsid w:val="000D59E5"/>
    <w:rsid w:val="000D64A3"/>
    <w:rsid w:val="000D681A"/>
    <w:rsid w:val="000D79AC"/>
    <w:rsid w:val="000E0C7D"/>
    <w:rsid w:val="000E0E0B"/>
    <w:rsid w:val="000E1102"/>
    <w:rsid w:val="000E1607"/>
    <w:rsid w:val="000E1A0E"/>
    <w:rsid w:val="000E27CF"/>
    <w:rsid w:val="000E2A07"/>
    <w:rsid w:val="000E3379"/>
    <w:rsid w:val="000E3688"/>
    <w:rsid w:val="000E47D7"/>
    <w:rsid w:val="000E4DA1"/>
    <w:rsid w:val="000E500E"/>
    <w:rsid w:val="000E5360"/>
    <w:rsid w:val="000E6654"/>
    <w:rsid w:val="000E670C"/>
    <w:rsid w:val="000E6E5C"/>
    <w:rsid w:val="000E706C"/>
    <w:rsid w:val="000E70B9"/>
    <w:rsid w:val="000E70F0"/>
    <w:rsid w:val="000E7AFA"/>
    <w:rsid w:val="000F0726"/>
    <w:rsid w:val="000F0A94"/>
    <w:rsid w:val="000F0B53"/>
    <w:rsid w:val="000F1CC9"/>
    <w:rsid w:val="000F1D50"/>
    <w:rsid w:val="000F20AC"/>
    <w:rsid w:val="000F2BB0"/>
    <w:rsid w:val="000F44B0"/>
    <w:rsid w:val="000F4C50"/>
    <w:rsid w:val="000F4D06"/>
    <w:rsid w:val="000F5150"/>
    <w:rsid w:val="000F523B"/>
    <w:rsid w:val="000F5817"/>
    <w:rsid w:val="000F6437"/>
    <w:rsid w:val="000F68E0"/>
    <w:rsid w:val="000F6ABB"/>
    <w:rsid w:val="000F6E42"/>
    <w:rsid w:val="000F739D"/>
    <w:rsid w:val="000F787E"/>
    <w:rsid w:val="000F79CA"/>
    <w:rsid w:val="000F7BA3"/>
    <w:rsid w:val="000F7F8F"/>
    <w:rsid w:val="001003B9"/>
    <w:rsid w:val="001008CA"/>
    <w:rsid w:val="00101475"/>
    <w:rsid w:val="00102449"/>
    <w:rsid w:val="00102895"/>
    <w:rsid w:val="00102A61"/>
    <w:rsid w:val="00103677"/>
    <w:rsid w:val="00103D09"/>
    <w:rsid w:val="001042E4"/>
    <w:rsid w:val="00104476"/>
    <w:rsid w:val="00104F3B"/>
    <w:rsid w:val="00105A55"/>
    <w:rsid w:val="00105D4D"/>
    <w:rsid w:val="00105DF5"/>
    <w:rsid w:val="00105FE2"/>
    <w:rsid w:val="0010602F"/>
    <w:rsid w:val="0010668E"/>
    <w:rsid w:val="00106AF9"/>
    <w:rsid w:val="00106B1E"/>
    <w:rsid w:val="001071F8"/>
    <w:rsid w:val="00107ED5"/>
    <w:rsid w:val="001109D2"/>
    <w:rsid w:val="00110D2D"/>
    <w:rsid w:val="0011120D"/>
    <w:rsid w:val="00111C2D"/>
    <w:rsid w:val="00111FEA"/>
    <w:rsid w:val="001120CD"/>
    <w:rsid w:val="00112D3D"/>
    <w:rsid w:val="0011308B"/>
    <w:rsid w:val="00113263"/>
    <w:rsid w:val="0011330F"/>
    <w:rsid w:val="001136F9"/>
    <w:rsid w:val="00114843"/>
    <w:rsid w:val="001150C2"/>
    <w:rsid w:val="0011522C"/>
    <w:rsid w:val="00115388"/>
    <w:rsid w:val="00115E11"/>
    <w:rsid w:val="00116216"/>
    <w:rsid w:val="0011685D"/>
    <w:rsid w:val="001173FA"/>
    <w:rsid w:val="00120801"/>
    <w:rsid w:val="001212FC"/>
    <w:rsid w:val="00121327"/>
    <w:rsid w:val="00121BC1"/>
    <w:rsid w:val="00121DAF"/>
    <w:rsid w:val="001228AF"/>
    <w:rsid w:val="00122B47"/>
    <w:rsid w:val="00123099"/>
    <w:rsid w:val="001244EB"/>
    <w:rsid w:val="0012482E"/>
    <w:rsid w:val="001252C5"/>
    <w:rsid w:val="00125309"/>
    <w:rsid w:val="0012565D"/>
    <w:rsid w:val="00125D68"/>
    <w:rsid w:val="00125E2D"/>
    <w:rsid w:val="001261CF"/>
    <w:rsid w:val="001265DC"/>
    <w:rsid w:val="00126931"/>
    <w:rsid w:val="001273A9"/>
    <w:rsid w:val="001276B0"/>
    <w:rsid w:val="00127A0A"/>
    <w:rsid w:val="00127A36"/>
    <w:rsid w:val="00127D01"/>
    <w:rsid w:val="00130026"/>
    <w:rsid w:val="001308F2"/>
    <w:rsid w:val="00131482"/>
    <w:rsid w:val="0013183A"/>
    <w:rsid w:val="00131FEF"/>
    <w:rsid w:val="0013201C"/>
    <w:rsid w:val="0013293A"/>
    <w:rsid w:val="00132CE5"/>
    <w:rsid w:val="00134041"/>
    <w:rsid w:val="00134F02"/>
    <w:rsid w:val="0013568D"/>
    <w:rsid w:val="00135B09"/>
    <w:rsid w:val="00136167"/>
    <w:rsid w:val="0013653E"/>
    <w:rsid w:val="00136AA0"/>
    <w:rsid w:val="001375A2"/>
    <w:rsid w:val="00137807"/>
    <w:rsid w:val="00137D03"/>
    <w:rsid w:val="00137D78"/>
    <w:rsid w:val="00137E55"/>
    <w:rsid w:val="00140808"/>
    <w:rsid w:val="00140B34"/>
    <w:rsid w:val="00140F12"/>
    <w:rsid w:val="00141173"/>
    <w:rsid w:val="0014126D"/>
    <w:rsid w:val="00141A71"/>
    <w:rsid w:val="00141B12"/>
    <w:rsid w:val="00141D87"/>
    <w:rsid w:val="00141D89"/>
    <w:rsid w:val="0014269B"/>
    <w:rsid w:val="0014294C"/>
    <w:rsid w:val="001433DD"/>
    <w:rsid w:val="0014399E"/>
    <w:rsid w:val="00143A10"/>
    <w:rsid w:val="00144B9F"/>
    <w:rsid w:val="001451B1"/>
    <w:rsid w:val="00145478"/>
    <w:rsid w:val="00145495"/>
    <w:rsid w:val="00145666"/>
    <w:rsid w:val="00145AE5"/>
    <w:rsid w:val="00145E46"/>
    <w:rsid w:val="00146A8E"/>
    <w:rsid w:val="00146BB4"/>
    <w:rsid w:val="0015087F"/>
    <w:rsid w:val="00151039"/>
    <w:rsid w:val="0015103B"/>
    <w:rsid w:val="00151870"/>
    <w:rsid w:val="0015216A"/>
    <w:rsid w:val="00153548"/>
    <w:rsid w:val="0015409C"/>
    <w:rsid w:val="001540A1"/>
    <w:rsid w:val="001548DB"/>
    <w:rsid w:val="00155040"/>
    <w:rsid w:val="001553CD"/>
    <w:rsid w:val="001557B5"/>
    <w:rsid w:val="0015634A"/>
    <w:rsid w:val="00156435"/>
    <w:rsid w:val="0015643D"/>
    <w:rsid w:val="0015692F"/>
    <w:rsid w:val="001574B7"/>
    <w:rsid w:val="001607D6"/>
    <w:rsid w:val="00160D13"/>
    <w:rsid w:val="00160EF9"/>
    <w:rsid w:val="001622BA"/>
    <w:rsid w:val="00162FAF"/>
    <w:rsid w:val="0016308F"/>
    <w:rsid w:val="0016345A"/>
    <w:rsid w:val="001640AB"/>
    <w:rsid w:val="00164597"/>
    <w:rsid w:val="00164998"/>
    <w:rsid w:val="00165033"/>
    <w:rsid w:val="00165365"/>
    <w:rsid w:val="0016622D"/>
    <w:rsid w:val="001662E9"/>
    <w:rsid w:val="001669F1"/>
    <w:rsid w:val="00166E54"/>
    <w:rsid w:val="001670EA"/>
    <w:rsid w:val="001674A0"/>
    <w:rsid w:val="001678B0"/>
    <w:rsid w:val="001679A7"/>
    <w:rsid w:val="00170265"/>
    <w:rsid w:val="001705E8"/>
    <w:rsid w:val="001708EF"/>
    <w:rsid w:val="00170D96"/>
    <w:rsid w:val="00171EB3"/>
    <w:rsid w:val="0017245C"/>
    <w:rsid w:val="001734F1"/>
    <w:rsid w:val="001742A7"/>
    <w:rsid w:val="0017463D"/>
    <w:rsid w:val="00175501"/>
    <w:rsid w:val="00175715"/>
    <w:rsid w:val="00176645"/>
    <w:rsid w:val="00176ED6"/>
    <w:rsid w:val="00180069"/>
    <w:rsid w:val="0018079B"/>
    <w:rsid w:val="00180811"/>
    <w:rsid w:val="0018082A"/>
    <w:rsid w:val="001815BF"/>
    <w:rsid w:val="0018198B"/>
    <w:rsid w:val="00182199"/>
    <w:rsid w:val="00182A76"/>
    <w:rsid w:val="00182E66"/>
    <w:rsid w:val="00182E91"/>
    <w:rsid w:val="001837A5"/>
    <w:rsid w:val="0018393F"/>
    <w:rsid w:val="00183A46"/>
    <w:rsid w:val="00183A96"/>
    <w:rsid w:val="00183E1C"/>
    <w:rsid w:val="00184C12"/>
    <w:rsid w:val="00184C73"/>
    <w:rsid w:val="00184F97"/>
    <w:rsid w:val="001850B7"/>
    <w:rsid w:val="001850E5"/>
    <w:rsid w:val="00185284"/>
    <w:rsid w:val="00186AD6"/>
    <w:rsid w:val="001876EE"/>
    <w:rsid w:val="00190041"/>
    <w:rsid w:val="001901B1"/>
    <w:rsid w:val="00190D94"/>
    <w:rsid w:val="001911FB"/>
    <w:rsid w:val="00191B99"/>
    <w:rsid w:val="00191E02"/>
    <w:rsid w:val="001938FF"/>
    <w:rsid w:val="00193934"/>
    <w:rsid w:val="001942DB"/>
    <w:rsid w:val="00194D37"/>
    <w:rsid w:val="0019506D"/>
    <w:rsid w:val="00195217"/>
    <w:rsid w:val="00195BFF"/>
    <w:rsid w:val="0019636C"/>
    <w:rsid w:val="0019696E"/>
    <w:rsid w:val="0019714C"/>
    <w:rsid w:val="001A027D"/>
    <w:rsid w:val="001A07BA"/>
    <w:rsid w:val="001A0989"/>
    <w:rsid w:val="001A1035"/>
    <w:rsid w:val="001A14E6"/>
    <w:rsid w:val="001A19A7"/>
    <w:rsid w:val="001A1CA1"/>
    <w:rsid w:val="001A225A"/>
    <w:rsid w:val="001A29BC"/>
    <w:rsid w:val="001A2C26"/>
    <w:rsid w:val="001A338D"/>
    <w:rsid w:val="001A3853"/>
    <w:rsid w:val="001A38CD"/>
    <w:rsid w:val="001A3E40"/>
    <w:rsid w:val="001A3EF3"/>
    <w:rsid w:val="001A430C"/>
    <w:rsid w:val="001A549A"/>
    <w:rsid w:val="001A5630"/>
    <w:rsid w:val="001A5723"/>
    <w:rsid w:val="001A59C1"/>
    <w:rsid w:val="001A697D"/>
    <w:rsid w:val="001A6A29"/>
    <w:rsid w:val="001A6EE8"/>
    <w:rsid w:val="001A719D"/>
    <w:rsid w:val="001A780E"/>
    <w:rsid w:val="001A7B58"/>
    <w:rsid w:val="001B01A4"/>
    <w:rsid w:val="001B070F"/>
    <w:rsid w:val="001B1089"/>
    <w:rsid w:val="001B128B"/>
    <w:rsid w:val="001B1D2E"/>
    <w:rsid w:val="001B36AA"/>
    <w:rsid w:val="001B3994"/>
    <w:rsid w:val="001B42B2"/>
    <w:rsid w:val="001B4D82"/>
    <w:rsid w:val="001B5024"/>
    <w:rsid w:val="001B52F9"/>
    <w:rsid w:val="001B55B0"/>
    <w:rsid w:val="001B7AA5"/>
    <w:rsid w:val="001C0017"/>
    <w:rsid w:val="001C016A"/>
    <w:rsid w:val="001C04DD"/>
    <w:rsid w:val="001C125B"/>
    <w:rsid w:val="001C15DA"/>
    <w:rsid w:val="001C2489"/>
    <w:rsid w:val="001C2809"/>
    <w:rsid w:val="001C39C9"/>
    <w:rsid w:val="001C3B01"/>
    <w:rsid w:val="001C3B21"/>
    <w:rsid w:val="001C4054"/>
    <w:rsid w:val="001C4302"/>
    <w:rsid w:val="001C4337"/>
    <w:rsid w:val="001C4C76"/>
    <w:rsid w:val="001C4D9F"/>
    <w:rsid w:val="001C5DF9"/>
    <w:rsid w:val="001C5E7D"/>
    <w:rsid w:val="001C5FCE"/>
    <w:rsid w:val="001C60A5"/>
    <w:rsid w:val="001C6A2E"/>
    <w:rsid w:val="001C7FC4"/>
    <w:rsid w:val="001D0425"/>
    <w:rsid w:val="001D0567"/>
    <w:rsid w:val="001D0729"/>
    <w:rsid w:val="001D0867"/>
    <w:rsid w:val="001D0AEE"/>
    <w:rsid w:val="001D202B"/>
    <w:rsid w:val="001D2C0A"/>
    <w:rsid w:val="001D2C8A"/>
    <w:rsid w:val="001D3090"/>
    <w:rsid w:val="001D3353"/>
    <w:rsid w:val="001D3A72"/>
    <w:rsid w:val="001D4501"/>
    <w:rsid w:val="001D49A2"/>
    <w:rsid w:val="001D4FDF"/>
    <w:rsid w:val="001D574C"/>
    <w:rsid w:val="001D5DE8"/>
    <w:rsid w:val="001D61E6"/>
    <w:rsid w:val="001D6A7C"/>
    <w:rsid w:val="001D7037"/>
    <w:rsid w:val="001D7B87"/>
    <w:rsid w:val="001E0735"/>
    <w:rsid w:val="001E118F"/>
    <w:rsid w:val="001E11AE"/>
    <w:rsid w:val="001E16EA"/>
    <w:rsid w:val="001E1F66"/>
    <w:rsid w:val="001E2262"/>
    <w:rsid w:val="001E2828"/>
    <w:rsid w:val="001E28CE"/>
    <w:rsid w:val="001E2C4C"/>
    <w:rsid w:val="001E32CE"/>
    <w:rsid w:val="001E32E0"/>
    <w:rsid w:val="001E3482"/>
    <w:rsid w:val="001E3C03"/>
    <w:rsid w:val="001E496E"/>
    <w:rsid w:val="001E4B0A"/>
    <w:rsid w:val="001E5776"/>
    <w:rsid w:val="001E6908"/>
    <w:rsid w:val="001E743E"/>
    <w:rsid w:val="001E7D1E"/>
    <w:rsid w:val="001F02F8"/>
    <w:rsid w:val="001F1085"/>
    <w:rsid w:val="001F1203"/>
    <w:rsid w:val="001F13FA"/>
    <w:rsid w:val="001F1EFE"/>
    <w:rsid w:val="001F2B6F"/>
    <w:rsid w:val="001F2E84"/>
    <w:rsid w:val="001F3D75"/>
    <w:rsid w:val="001F418F"/>
    <w:rsid w:val="001F43BB"/>
    <w:rsid w:val="001F4AFB"/>
    <w:rsid w:val="001F4F66"/>
    <w:rsid w:val="001F4FCC"/>
    <w:rsid w:val="001F4FD1"/>
    <w:rsid w:val="001F5019"/>
    <w:rsid w:val="001F5070"/>
    <w:rsid w:val="001F5478"/>
    <w:rsid w:val="001F5936"/>
    <w:rsid w:val="001F6328"/>
    <w:rsid w:val="001F7312"/>
    <w:rsid w:val="001F7595"/>
    <w:rsid w:val="001F7D88"/>
    <w:rsid w:val="002007A6"/>
    <w:rsid w:val="0020110B"/>
    <w:rsid w:val="00201647"/>
    <w:rsid w:val="00201987"/>
    <w:rsid w:val="00202B08"/>
    <w:rsid w:val="002031DE"/>
    <w:rsid w:val="00203524"/>
    <w:rsid w:val="002037C9"/>
    <w:rsid w:val="0020383F"/>
    <w:rsid w:val="00204B3A"/>
    <w:rsid w:val="00204BCF"/>
    <w:rsid w:val="00205750"/>
    <w:rsid w:val="00205DC1"/>
    <w:rsid w:val="00206E92"/>
    <w:rsid w:val="0021063F"/>
    <w:rsid w:val="00210B54"/>
    <w:rsid w:val="00210C04"/>
    <w:rsid w:val="002113D4"/>
    <w:rsid w:val="00212BCC"/>
    <w:rsid w:val="00212D47"/>
    <w:rsid w:val="00212DAD"/>
    <w:rsid w:val="0021369D"/>
    <w:rsid w:val="002149AF"/>
    <w:rsid w:val="002156F9"/>
    <w:rsid w:val="00215950"/>
    <w:rsid w:val="0021647D"/>
    <w:rsid w:val="0021678E"/>
    <w:rsid w:val="002168B5"/>
    <w:rsid w:val="00217DC0"/>
    <w:rsid w:val="0022027F"/>
    <w:rsid w:val="002202AD"/>
    <w:rsid w:val="002202C7"/>
    <w:rsid w:val="002208A0"/>
    <w:rsid w:val="00221C1B"/>
    <w:rsid w:val="00221FC6"/>
    <w:rsid w:val="00221FF3"/>
    <w:rsid w:val="002224AF"/>
    <w:rsid w:val="0022251B"/>
    <w:rsid w:val="00222A7A"/>
    <w:rsid w:val="00222CCB"/>
    <w:rsid w:val="00222DF8"/>
    <w:rsid w:val="00223189"/>
    <w:rsid w:val="00223E6F"/>
    <w:rsid w:val="002240CC"/>
    <w:rsid w:val="002244BE"/>
    <w:rsid w:val="0022453A"/>
    <w:rsid w:val="00224A2C"/>
    <w:rsid w:val="0022708E"/>
    <w:rsid w:val="002278F9"/>
    <w:rsid w:val="00227C15"/>
    <w:rsid w:val="00227C7F"/>
    <w:rsid w:val="00227D90"/>
    <w:rsid w:val="00227E07"/>
    <w:rsid w:val="002303B2"/>
    <w:rsid w:val="0023055D"/>
    <w:rsid w:val="002312F4"/>
    <w:rsid w:val="0023131B"/>
    <w:rsid w:val="0023180E"/>
    <w:rsid w:val="00231FC7"/>
    <w:rsid w:val="002332B9"/>
    <w:rsid w:val="0023360D"/>
    <w:rsid w:val="00233C5D"/>
    <w:rsid w:val="00233D8A"/>
    <w:rsid w:val="00233DFB"/>
    <w:rsid w:val="00234104"/>
    <w:rsid w:val="00234804"/>
    <w:rsid w:val="00234B4E"/>
    <w:rsid w:val="00234C01"/>
    <w:rsid w:val="002360D9"/>
    <w:rsid w:val="00236793"/>
    <w:rsid w:val="00236A97"/>
    <w:rsid w:val="00237DFA"/>
    <w:rsid w:val="0024113B"/>
    <w:rsid w:val="00241776"/>
    <w:rsid w:val="0024278A"/>
    <w:rsid w:val="00242B9F"/>
    <w:rsid w:val="0024336B"/>
    <w:rsid w:val="00243614"/>
    <w:rsid w:val="002438EB"/>
    <w:rsid w:val="0024530E"/>
    <w:rsid w:val="00245758"/>
    <w:rsid w:val="002457BC"/>
    <w:rsid w:val="00245F29"/>
    <w:rsid w:val="00246892"/>
    <w:rsid w:val="00246CD4"/>
    <w:rsid w:val="002472A0"/>
    <w:rsid w:val="0024766E"/>
    <w:rsid w:val="00247B7B"/>
    <w:rsid w:val="00247E26"/>
    <w:rsid w:val="00250A68"/>
    <w:rsid w:val="00251BD4"/>
    <w:rsid w:val="00251C4E"/>
    <w:rsid w:val="00251DE8"/>
    <w:rsid w:val="00252A29"/>
    <w:rsid w:val="00252B98"/>
    <w:rsid w:val="00252C17"/>
    <w:rsid w:val="00252D44"/>
    <w:rsid w:val="00253128"/>
    <w:rsid w:val="0025336C"/>
    <w:rsid w:val="002534B6"/>
    <w:rsid w:val="0025439C"/>
    <w:rsid w:val="002551B7"/>
    <w:rsid w:val="002552B1"/>
    <w:rsid w:val="002555E7"/>
    <w:rsid w:val="00255A37"/>
    <w:rsid w:val="00255BF0"/>
    <w:rsid w:val="00256D93"/>
    <w:rsid w:val="0025734E"/>
    <w:rsid w:val="00257578"/>
    <w:rsid w:val="00257680"/>
    <w:rsid w:val="0025784E"/>
    <w:rsid w:val="00257968"/>
    <w:rsid w:val="00260554"/>
    <w:rsid w:val="00261E32"/>
    <w:rsid w:val="002628FC"/>
    <w:rsid w:val="00262C06"/>
    <w:rsid w:val="00262F4B"/>
    <w:rsid w:val="00262FE4"/>
    <w:rsid w:val="0026381F"/>
    <w:rsid w:val="0026490F"/>
    <w:rsid w:val="00264C5C"/>
    <w:rsid w:val="00265292"/>
    <w:rsid w:val="002652D5"/>
    <w:rsid w:val="0026544F"/>
    <w:rsid w:val="002657F5"/>
    <w:rsid w:val="00265ABE"/>
    <w:rsid w:val="0026666A"/>
    <w:rsid w:val="00266AF7"/>
    <w:rsid w:val="002675C4"/>
    <w:rsid w:val="002718C8"/>
    <w:rsid w:val="00271BFE"/>
    <w:rsid w:val="0027265B"/>
    <w:rsid w:val="002726A0"/>
    <w:rsid w:val="00272934"/>
    <w:rsid w:val="002735C9"/>
    <w:rsid w:val="002740C4"/>
    <w:rsid w:val="002742F1"/>
    <w:rsid w:val="00274E59"/>
    <w:rsid w:val="00275CE5"/>
    <w:rsid w:val="00275FDF"/>
    <w:rsid w:val="00275FEA"/>
    <w:rsid w:val="002763CF"/>
    <w:rsid w:val="002767F4"/>
    <w:rsid w:val="00276BF0"/>
    <w:rsid w:val="00276CD6"/>
    <w:rsid w:val="00280062"/>
    <w:rsid w:val="0028072A"/>
    <w:rsid w:val="00280AE3"/>
    <w:rsid w:val="00280E31"/>
    <w:rsid w:val="002827C1"/>
    <w:rsid w:val="00282EB8"/>
    <w:rsid w:val="00284A5C"/>
    <w:rsid w:val="00284E25"/>
    <w:rsid w:val="00285079"/>
    <w:rsid w:val="00285156"/>
    <w:rsid w:val="00285509"/>
    <w:rsid w:val="00285510"/>
    <w:rsid w:val="00285BAD"/>
    <w:rsid w:val="00286463"/>
    <w:rsid w:val="002870E8"/>
    <w:rsid w:val="00287140"/>
    <w:rsid w:val="002873D1"/>
    <w:rsid w:val="00287627"/>
    <w:rsid w:val="002876E3"/>
    <w:rsid w:val="00287793"/>
    <w:rsid w:val="00287FFD"/>
    <w:rsid w:val="002916CB"/>
    <w:rsid w:val="0029195E"/>
    <w:rsid w:val="00291D6E"/>
    <w:rsid w:val="002920FA"/>
    <w:rsid w:val="002929BA"/>
    <w:rsid w:val="00292B5F"/>
    <w:rsid w:val="00294393"/>
    <w:rsid w:val="00295AAA"/>
    <w:rsid w:val="00296D48"/>
    <w:rsid w:val="00297AEA"/>
    <w:rsid w:val="002A014F"/>
    <w:rsid w:val="002A03AD"/>
    <w:rsid w:val="002A045F"/>
    <w:rsid w:val="002A0618"/>
    <w:rsid w:val="002A118A"/>
    <w:rsid w:val="002A12B5"/>
    <w:rsid w:val="002A1985"/>
    <w:rsid w:val="002A1A31"/>
    <w:rsid w:val="002A1CC6"/>
    <w:rsid w:val="002A2345"/>
    <w:rsid w:val="002A23D9"/>
    <w:rsid w:val="002A2D8A"/>
    <w:rsid w:val="002A3282"/>
    <w:rsid w:val="002A352A"/>
    <w:rsid w:val="002A3574"/>
    <w:rsid w:val="002A38B3"/>
    <w:rsid w:val="002A4089"/>
    <w:rsid w:val="002A4A03"/>
    <w:rsid w:val="002A4AAF"/>
    <w:rsid w:val="002A4D6B"/>
    <w:rsid w:val="002A4D8B"/>
    <w:rsid w:val="002A53B1"/>
    <w:rsid w:val="002A5C8C"/>
    <w:rsid w:val="002A5EBD"/>
    <w:rsid w:val="002A6E53"/>
    <w:rsid w:val="002A7275"/>
    <w:rsid w:val="002A7BC5"/>
    <w:rsid w:val="002A7EFD"/>
    <w:rsid w:val="002B132E"/>
    <w:rsid w:val="002B1398"/>
    <w:rsid w:val="002B14B1"/>
    <w:rsid w:val="002B22E6"/>
    <w:rsid w:val="002B2813"/>
    <w:rsid w:val="002B2B53"/>
    <w:rsid w:val="002B347C"/>
    <w:rsid w:val="002B3642"/>
    <w:rsid w:val="002B3ECB"/>
    <w:rsid w:val="002B4302"/>
    <w:rsid w:val="002B59DE"/>
    <w:rsid w:val="002B5E4B"/>
    <w:rsid w:val="002B6194"/>
    <w:rsid w:val="002B67B0"/>
    <w:rsid w:val="002B693E"/>
    <w:rsid w:val="002B7E89"/>
    <w:rsid w:val="002C041E"/>
    <w:rsid w:val="002C090A"/>
    <w:rsid w:val="002C1504"/>
    <w:rsid w:val="002C18DD"/>
    <w:rsid w:val="002C20EB"/>
    <w:rsid w:val="002C21DC"/>
    <w:rsid w:val="002C22E0"/>
    <w:rsid w:val="002C3628"/>
    <w:rsid w:val="002C362B"/>
    <w:rsid w:val="002C469F"/>
    <w:rsid w:val="002C4727"/>
    <w:rsid w:val="002C587F"/>
    <w:rsid w:val="002C58DA"/>
    <w:rsid w:val="002C5A0A"/>
    <w:rsid w:val="002C674A"/>
    <w:rsid w:val="002C6DD4"/>
    <w:rsid w:val="002D0792"/>
    <w:rsid w:val="002D0F69"/>
    <w:rsid w:val="002D11A3"/>
    <w:rsid w:val="002D123D"/>
    <w:rsid w:val="002D18AA"/>
    <w:rsid w:val="002D1F9A"/>
    <w:rsid w:val="002D365F"/>
    <w:rsid w:val="002D4210"/>
    <w:rsid w:val="002D5EED"/>
    <w:rsid w:val="002D6230"/>
    <w:rsid w:val="002D6310"/>
    <w:rsid w:val="002D6BBB"/>
    <w:rsid w:val="002D6C57"/>
    <w:rsid w:val="002D701B"/>
    <w:rsid w:val="002D7417"/>
    <w:rsid w:val="002D7D10"/>
    <w:rsid w:val="002D7E03"/>
    <w:rsid w:val="002E03A9"/>
    <w:rsid w:val="002E05CD"/>
    <w:rsid w:val="002E0B5F"/>
    <w:rsid w:val="002E1286"/>
    <w:rsid w:val="002E12D9"/>
    <w:rsid w:val="002E1D5A"/>
    <w:rsid w:val="002E2406"/>
    <w:rsid w:val="002E2F17"/>
    <w:rsid w:val="002E395D"/>
    <w:rsid w:val="002E3AAE"/>
    <w:rsid w:val="002E45D1"/>
    <w:rsid w:val="002E47B3"/>
    <w:rsid w:val="002E49EC"/>
    <w:rsid w:val="002E52EE"/>
    <w:rsid w:val="002E5CDF"/>
    <w:rsid w:val="002E6293"/>
    <w:rsid w:val="002E673F"/>
    <w:rsid w:val="002E6C5D"/>
    <w:rsid w:val="002E78A3"/>
    <w:rsid w:val="002F033D"/>
    <w:rsid w:val="002F07BE"/>
    <w:rsid w:val="002F0B04"/>
    <w:rsid w:val="002F1859"/>
    <w:rsid w:val="002F191F"/>
    <w:rsid w:val="002F195E"/>
    <w:rsid w:val="002F1D50"/>
    <w:rsid w:val="002F1FDF"/>
    <w:rsid w:val="002F27B3"/>
    <w:rsid w:val="002F2973"/>
    <w:rsid w:val="002F337C"/>
    <w:rsid w:val="002F4078"/>
    <w:rsid w:val="002F41F9"/>
    <w:rsid w:val="002F462D"/>
    <w:rsid w:val="002F46A9"/>
    <w:rsid w:val="002F49EE"/>
    <w:rsid w:val="002F4D0A"/>
    <w:rsid w:val="002F54FD"/>
    <w:rsid w:val="002F58B3"/>
    <w:rsid w:val="002F5C9D"/>
    <w:rsid w:val="002F6028"/>
    <w:rsid w:val="002F6BBC"/>
    <w:rsid w:val="002F72DA"/>
    <w:rsid w:val="002F7AB0"/>
    <w:rsid w:val="002F7FF6"/>
    <w:rsid w:val="00301089"/>
    <w:rsid w:val="00301AA6"/>
    <w:rsid w:val="00301D6C"/>
    <w:rsid w:val="003024DA"/>
    <w:rsid w:val="00302AE2"/>
    <w:rsid w:val="003039AF"/>
    <w:rsid w:val="003039C5"/>
    <w:rsid w:val="003040C1"/>
    <w:rsid w:val="0030412A"/>
    <w:rsid w:val="003048D7"/>
    <w:rsid w:val="003056C7"/>
    <w:rsid w:val="00305929"/>
    <w:rsid w:val="00306F46"/>
    <w:rsid w:val="003070B3"/>
    <w:rsid w:val="003071F6"/>
    <w:rsid w:val="00311290"/>
    <w:rsid w:val="003116E8"/>
    <w:rsid w:val="00311C3D"/>
    <w:rsid w:val="00311CEC"/>
    <w:rsid w:val="00311D0C"/>
    <w:rsid w:val="00311EFF"/>
    <w:rsid w:val="0031252F"/>
    <w:rsid w:val="00313CB0"/>
    <w:rsid w:val="00313F4F"/>
    <w:rsid w:val="00313F96"/>
    <w:rsid w:val="00315603"/>
    <w:rsid w:val="00315D88"/>
    <w:rsid w:val="00316164"/>
    <w:rsid w:val="0031651F"/>
    <w:rsid w:val="00316AF7"/>
    <w:rsid w:val="00316CE8"/>
    <w:rsid w:val="00316FDA"/>
    <w:rsid w:val="0031730B"/>
    <w:rsid w:val="003208EF"/>
    <w:rsid w:val="00320A11"/>
    <w:rsid w:val="00320C64"/>
    <w:rsid w:val="00320F0E"/>
    <w:rsid w:val="00321852"/>
    <w:rsid w:val="003222D5"/>
    <w:rsid w:val="00322CB8"/>
    <w:rsid w:val="00323AF7"/>
    <w:rsid w:val="00324667"/>
    <w:rsid w:val="00324FB3"/>
    <w:rsid w:val="003255BD"/>
    <w:rsid w:val="00325769"/>
    <w:rsid w:val="00327795"/>
    <w:rsid w:val="00327E35"/>
    <w:rsid w:val="00330477"/>
    <w:rsid w:val="00330602"/>
    <w:rsid w:val="003306EC"/>
    <w:rsid w:val="00330C77"/>
    <w:rsid w:val="00331C6A"/>
    <w:rsid w:val="00331DE0"/>
    <w:rsid w:val="00332E66"/>
    <w:rsid w:val="003339CA"/>
    <w:rsid w:val="00333E46"/>
    <w:rsid w:val="00333F52"/>
    <w:rsid w:val="003345D0"/>
    <w:rsid w:val="00334FCF"/>
    <w:rsid w:val="0033519A"/>
    <w:rsid w:val="00335C91"/>
    <w:rsid w:val="00335E4C"/>
    <w:rsid w:val="00336BA8"/>
    <w:rsid w:val="00336D79"/>
    <w:rsid w:val="00337523"/>
    <w:rsid w:val="00337570"/>
    <w:rsid w:val="00337E97"/>
    <w:rsid w:val="0034111C"/>
    <w:rsid w:val="00341A6B"/>
    <w:rsid w:val="00341AF3"/>
    <w:rsid w:val="00341D92"/>
    <w:rsid w:val="00343B3E"/>
    <w:rsid w:val="00343E00"/>
    <w:rsid w:val="0034469D"/>
    <w:rsid w:val="003451B7"/>
    <w:rsid w:val="00345964"/>
    <w:rsid w:val="00345996"/>
    <w:rsid w:val="00345E1C"/>
    <w:rsid w:val="0034607C"/>
    <w:rsid w:val="0034613F"/>
    <w:rsid w:val="00346991"/>
    <w:rsid w:val="00346A2E"/>
    <w:rsid w:val="00346B19"/>
    <w:rsid w:val="00347336"/>
    <w:rsid w:val="0034787E"/>
    <w:rsid w:val="00347AD8"/>
    <w:rsid w:val="00347FEE"/>
    <w:rsid w:val="00350117"/>
    <w:rsid w:val="003503D8"/>
    <w:rsid w:val="00350931"/>
    <w:rsid w:val="00350A1E"/>
    <w:rsid w:val="00350D60"/>
    <w:rsid w:val="00351073"/>
    <w:rsid w:val="003512C6"/>
    <w:rsid w:val="003521DB"/>
    <w:rsid w:val="00352611"/>
    <w:rsid w:val="00352D11"/>
    <w:rsid w:val="00352D21"/>
    <w:rsid w:val="003538EA"/>
    <w:rsid w:val="00353A43"/>
    <w:rsid w:val="0035432D"/>
    <w:rsid w:val="00354B27"/>
    <w:rsid w:val="00354C18"/>
    <w:rsid w:val="00354D10"/>
    <w:rsid w:val="0035502B"/>
    <w:rsid w:val="003556E2"/>
    <w:rsid w:val="00355A87"/>
    <w:rsid w:val="00356029"/>
    <w:rsid w:val="00356345"/>
    <w:rsid w:val="0035638A"/>
    <w:rsid w:val="00356752"/>
    <w:rsid w:val="00356CD8"/>
    <w:rsid w:val="003576E0"/>
    <w:rsid w:val="00357B40"/>
    <w:rsid w:val="00357B9C"/>
    <w:rsid w:val="00360044"/>
    <w:rsid w:val="00360693"/>
    <w:rsid w:val="003606C4"/>
    <w:rsid w:val="003611E7"/>
    <w:rsid w:val="0036294F"/>
    <w:rsid w:val="003634B8"/>
    <w:rsid w:val="003642A6"/>
    <w:rsid w:val="003653DA"/>
    <w:rsid w:val="00365E36"/>
    <w:rsid w:val="00366752"/>
    <w:rsid w:val="0036687E"/>
    <w:rsid w:val="003669AE"/>
    <w:rsid w:val="00370628"/>
    <w:rsid w:val="00371D84"/>
    <w:rsid w:val="003721D6"/>
    <w:rsid w:val="003724EA"/>
    <w:rsid w:val="00372613"/>
    <w:rsid w:val="00372A54"/>
    <w:rsid w:val="00373515"/>
    <w:rsid w:val="0037389F"/>
    <w:rsid w:val="00373F2B"/>
    <w:rsid w:val="00374D14"/>
    <w:rsid w:val="003750B6"/>
    <w:rsid w:val="003761FE"/>
    <w:rsid w:val="003766EB"/>
    <w:rsid w:val="00376858"/>
    <w:rsid w:val="0037751C"/>
    <w:rsid w:val="003775A0"/>
    <w:rsid w:val="0037763E"/>
    <w:rsid w:val="00382782"/>
    <w:rsid w:val="00382BF6"/>
    <w:rsid w:val="003831D0"/>
    <w:rsid w:val="00383379"/>
    <w:rsid w:val="00383EDE"/>
    <w:rsid w:val="00384091"/>
    <w:rsid w:val="0038483B"/>
    <w:rsid w:val="0038485C"/>
    <w:rsid w:val="0038494D"/>
    <w:rsid w:val="00384C81"/>
    <w:rsid w:val="003850E6"/>
    <w:rsid w:val="00385E61"/>
    <w:rsid w:val="0038757A"/>
    <w:rsid w:val="00387621"/>
    <w:rsid w:val="00387660"/>
    <w:rsid w:val="00387844"/>
    <w:rsid w:val="00387D9F"/>
    <w:rsid w:val="0039146A"/>
    <w:rsid w:val="003922B1"/>
    <w:rsid w:val="0039232F"/>
    <w:rsid w:val="00392AE0"/>
    <w:rsid w:val="00392B15"/>
    <w:rsid w:val="00392D42"/>
    <w:rsid w:val="00392FD8"/>
    <w:rsid w:val="003939D5"/>
    <w:rsid w:val="00394075"/>
    <w:rsid w:val="00394557"/>
    <w:rsid w:val="00394F07"/>
    <w:rsid w:val="00394F41"/>
    <w:rsid w:val="00395079"/>
    <w:rsid w:val="003952D5"/>
    <w:rsid w:val="00395983"/>
    <w:rsid w:val="00395DAE"/>
    <w:rsid w:val="0039620C"/>
    <w:rsid w:val="00396BE4"/>
    <w:rsid w:val="00396EFC"/>
    <w:rsid w:val="00397D67"/>
    <w:rsid w:val="00397FE0"/>
    <w:rsid w:val="003A082E"/>
    <w:rsid w:val="003A0997"/>
    <w:rsid w:val="003A0ABE"/>
    <w:rsid w:val="003A12F6"/>
    <w:rsid w:val="003A2455"/>
    <w:rsid w:val="003A25B3"/>
    <w:rsid w:val="003A304A"/>
    <w:rsid w:val="003A3908"/>
    <w:rsid w:val="003A3E86"/>
    <w:rsid w:val="003A427B"/>
    <w:rsid w:val="003A4B2A"/>
    <w:rsid w:val="003A5854"/>
    <w:rsid w:val="003A597F"/>
    <w:rsid w:val="003A5DBE"/>
    <w:rsid w:val="003A6649"/>
    <w:rsid w:val="003A7548"/>
    <w:rsid w:val="003B030B"/>
    <w:rsid w:val="003B195D"/>
    <w:rsid w:val="003B20F3"/>
    <w:rsid w:val="003B2D1E"/>
    <w:rsid w:val="003B2EAB"/>
    <w:rsid w:val="003B3F09"/>
    <w:rsid w:val="003B4F7B"/>
    <w:rsid w:val="003B50D7"/>
    <w:rsid w:val="003B6070"/>
    <w:rsid w:val="003B7482"/>
    <w:rsid w:val="003B7D3F"/>
    <w:rsid w:val="003B7D58"/>
    <w:rsid w:val="003C0229"/>
    <w:rsid w:val="003C02AC"/>
    <w:rsid w:val="003C1138"/>
    <w:rsid w:val="003C157B"/>
    <w:rsid w:val="003C1D2C"/>
    <w:rsid w:val="003C1FF9"/>
    <w:rsid w:val="003C2834"/>
    <w:rsid w:val="003C3010"/>
    <w:rsid w:val="003C3788"/>
    <w:rsid w:val="003C6021"/>
    <w:rsid w:val="003C6201"/>
    <w:rsid w:val="003C65E3"/>
    <w:rsid w:val="003C6E9B"/>
    <w:rsid w:val="003C7263"/>
    <w:rsid w:val="003C7967"/>
    <w:rsid w:val="003C7A2B"/>
    <w:rsid w:val="003C7E14"/>
    <w:rsid w:val="003D004C"/>
    <w:rsid w:val="003D0416"/>
    <w:rsid w:val="003D115D"/>
    <w:rsid w:val="003D2427"/>
    <w:rsid w:val="003D24D5"/>
    <w:rsid w:val="003D3E60"/>
    <w:rsid w:val="003D3ECC"/>
    <w:rsid w:val="003D402B"/>
    <w:rsid w:val="003D4A58"/>
    <w:rsid w:val="003D6589"/>
    <w:rsid w:val="003D6726"/>
    <w:rsid w:val="003D6A5A"/>
    <w:rsid w:val="003D7EFC"/>
    <w:rsid w:val="003E0196"/>
    <w:rsid w:val="003E031C"/>
    <w:rsid w:val="003E03BA"/>
    <w:rsid w:val="003E051E"/>
    <w:rsid w:val="003E0C15"/>
    <w:rsid w:val="003E1746"/>
    <w:rsid w:val="003E1EDA"/>
    <w:rsid w:val="003E2175"/>
    <w:rsid w:val="003E2699"/>
    <w:rsid w:val="003E28FD"/>
    <w:rsid w:val="003E3D71"/>
    <w:rsid w:val="003E4392"/>
    <w:rsid w:val="003E4AC4"/>
    <w:rsid w:val="003E4B92"/>
    <w:rsid w:val="003E4F61"/>
    <w:rsid w:val="003E5C90"/>
    <w:rsid w:val="003E6FCA"/>
    <w:rsid w:val="003E708A"/>
    <w:rsid w:val="003E7266"/>
    <w:rsid w:val="003E763C"/>
    <w:rsid w:val="003E7B9B"/>
    <w:rsid w:val="003F032D"/>
    <w:rsid w:val="003F1086"/>
    <w:rsid w:val="003F14C2"/>
    <w:rsid w:val="003F15C1"/>
    <w:rsid w:val="003F16BE"/>
    <w:rsid w:val="003F1887"/>
    <w:rsid w:val="003F18DE"/>
    <w:rsid w:val="003F2578"/>
    <w:rsid w:val="003F2BF3"/>
    <w:rsid w:val="003F2C65"/>
    <w:rsid w:val="003F2E62"/>
    <w:rsid w:val="003F3718"/>
    <w:rsid w:val="003F3F5B"/>
    <w:rsid w:val="003F43CB"/>
    <w:rsid w:val="003F47AC"/>
    <w:rsid w:val="003F4D08"/>
    <w:rsid w:val="003F5A1C"/>
    <w:rsid w:val="003F5D86"/>
    <w:rsid w:val="003F6025"/>
    <w:rsid w:val="003F6134"/>
    <w:rsid w:val="003F6206"/>
    <w:rsid w:val="003F633D"/>
    <w:rsid w:val="003F63E5"/>
    <w:rsid w:val="003F6D98"/>
    <w:rsid w:val="003F7248"/>
    <w:rsid w:val="003F75DB"/>
    <w:rsid w:val="003F7BEF"/>
    <w:rsid w:val="00400094"/>
    <w:rsid w:val="004002E5"/>
    <w:rsid w:val="0040074F"/>
    <w:rsid w:val="0040078C"/>
    <w:rsid w:val="00400845"/>
    <w:rsid w:val="00400C30"/>
    <w:rsid w:val="00401675"/>
    <w:rsid w:val="0040213C"/>
    <w:rsid w:val="00403C4B"/>
    <w:rsid w:val="00403E08"/>
    <w:rsid w:val="00404027"/>
    <w:rsid w:val="00404195"/>
    <w:rsid w:val="00404416"/>
    <w:rsid w:val="00404A0B"/>
    <w:rsid w:val="004050BE"/>
    <w:rsid w:val="004062E5"/>
    <w:rsid w:val="0040633F"/>
    <w:rsid w:val="0040762A"/>
    <w:rsid w:val="00407C5A"/>
    <w:rsid w:val="00410C11"/>
    <w:rsid w:val="0041126E"/>
    <w:rsid w:val="004113E2"/>
    <w:rsid w:val="0041147C"/>
    <w:rsid w:val="004115F8"/>
    <w:rsid w:val="00411A4D"/>
    <w:rsid w:val="00411A58"/>
    <w:rsid w:val="00411D90"/>
    <w:rsid w:val="00413B09"/>
    <w:rsid w:val="00414382"/>
    <w:rsid w:val="00414D64"/>
    <w:rsid w:val="004152E5"/>
    <w:rsid w:val="00415377"/>
    <w:rsid w:val="00415475"/>
    <w:rsid w:val="00415D63"/>
    <w:rsid w:val="00415F35"/>
    <w:rsid w:val="00416237"/>
    <w:rsid w:val="00417273"/>
    <w:rsid w:val="004176FF"/>
    <w:rsid w:val="00420041"/>
    <w:rsid w:val="00421290"/>
    <w:rsid w:val="00421342"/>
    <w:rsid w:val="00422CEB"/>
    <w:rsid w:val="004232C1"/>
    <w:rsid w:val="00423850"/>
    <w:rsid w:val="00423BF1"/>
    <w:rsid w:val="00424FA7"/>
    <w:rsid w:val="004255A0"/>
    <w:rsid w:val="00425657"/>
    <w:rsid w:val="00425ACE"/>
    <w:rsid w:val="00425B06"/>
    <w:rsid w:val="0042658A"/>
    <w:rsid w:val="004270D1"/>
    <w:rsid w:val="00427843"/>
    <w:rsid w:val="00427B57"/>
    <w:rsid w:val="00427BAF"/>
    <w:rsid w:val="00427CEB"/>
    <w:rsid w:val="00427D3A"/>
    <w:rsid w:val="00427D47"/>
    <w:rsid w:val="004304F0"/>
    <w:rsid w:val="00430566"/>
    <w:rsid w:val="00430A8D"/>
    <w:rsid w:val="00430A97"/>
    <w:rsid w:val="00430A9D"/>
    <w:rsid w:val="00432110"/>
    <w:rsid w:val="004324BC"/>
    <w:rsid w:val="00432638"/>
    <w:rsid w:val="00432BA6"/>
    <w:rsid w:val="00432ECA"/>
    <w:rsid w:val="004339D9"/>
    <w:rsid w:val="00433BE7"/>
    <w:rsid w:val="0043475F"/>
    <w:rsid w:val="00434E55"/>
    <w:rsid w:val="004354F1"/>
    <w:rsid w:val="00435596"/>
    <w:rsid w:val="0043568A"/>
    <w:rsid w:val="0043571B"/>
    <w:rsid w:val="00435E87"/>
    <w:rsid w:val="00437A67"/>
    <w:rsid w:val="00437B9C"/>
    <w:rsid w:val="00440467"/>
    <w:rsid w:val="00440604"/>
    <w:rsid w:val="00440650"/>
    <w:rsid w:val="0044270F"/>
    <w:rsid w:val="00442ADE"/>
    <w:rsid w:val="00443602"/>
    <w:rsid w:val="00443C7A"/>
    <w:rsid w:val="0044418A"/>
    <w:rsid w:val="00444322"/>
    <w:rsid w:val="004446B4"/>
    <w:rsid w:val="004450C3"/>
    <w:rsid w:val="004452AC"/>
    <w:rsid w:val="004453DF"/>
    <w:rsid w:val="00445CA4"/>
    <w:rsid w:val="00445FF7"/>
    <w:rsid w:val="004468D3"/>
    <w:rsid w:val="00446A4F"/>
    <w:rsid w:val="00446F13"/>
    <w:rsid w:val="00447184"/>
    <w:rsid w:val="00451D32"/>
    <w:rsid w:val="00452619"/>
    <w:rsid w:val="004527B8"/>
    <w:rsid w:val="00452CAD"/>
    <w:rsid w:val="00453341"/>
    <w:rsid w:val="0045355E"/>
    <w:rsid w:val="004546B4"/>
    <w:rsid w:val="00454BE7"/>
    <w:rsid w:val="00455D8B"/>
    <w:rsid w:val="00455D9D"/>
    <w:rsid w:val="00455DC7"/>
    <w:rsid w:val="00455DDC"/>
    <w:rsid w:val="004567B7"/>
    <w:rsid w:val="004567E2"/>
    <w:rsid w:val="004570F6"/>
    <w:rsid w:val="004571CE"/>
    <w:rsid w:val="0045783E"/>
    <w:rsid w:val="00457DC8"/>
    <w:rsid w:val="00460099"/>
    <w:rsid w:val="004600EB"/>
    <w:rsid w:val="0046046F"/>
    <w:rsid w:val="004604DD"/>
    <w:rsid w:val="0046085F"/>
    <w:rsid w:val="00460D41"/>
    <w:rsid w:val="00461210"/>
    <w:rsid w:val="00461696"/>
    <w:rsid w:val="004623B7"/>
    <w:rsid w:val="004632F2"/>
    <w:rsid w:val="00464B36"/>
    <w:rsid w:val="00464C8F"/>
    <w:rsid w:val="00464E02"/>
    <w:rsid w:val="00465CF8"/>
    <w:rsid w:val="004664E6"/>
    <w:rsid w:val="00466676"/>
    <w:rsid w:val="004667C9"/>
    <w:rsid w:val="00467D8D"/>
    <w:rsid w:val="00467DDD"/>
    <w:rsid w:val="004701D9"/>
    <w:rsid w:val="004702B9"/>
    <w:rsid w:val="0047088D"/>
    <w:rsid w:val="004708FE"/>
    <w:rsid w:val="0047123A"/>
    <w:rsid w:val="004715A3"/>
    <w:rsid w:val="004715C9"/>
    <w:rsid w:val="0047211C"/>
    <w:rsid w:val="004724FE"/>
    <w:rsid w:val="004731BE"/>
    <w:rsid w:val="004732F9"/>
    <w:rsid w:val="00473912"/>
    <w:rsid w:val="00473924"/>
    <w:rsid w:val="004753B3"/>
    <w:rsid w:val="004755CA"/>
    <w:rsid w:val="00475D37"/>
    <w:rsid w:val="00476991"/>
    <w:rsid w:val="00476A7B"/>
    <w:rsid w:val="004772E9"/>
    <w:rsid w:val="00480C41"/>
    <w:rsid w:val="0048144A"/>
    <w:rsid w:val="00483261"/>
    <w:rsid w:val="00483701"/>
    <w:rsid w:val="00483B04"/>
    <w:rsid w:val="00484143"/>
    <w:rsid w:val="00484336"/>
    <w:rsid w:val="004845F8"/>
    <w:rsid w:val="004859B8"/>
    <w:rsid w:val="00486BFC"/>
    <w:rsid w:val="00487937"/>
    <w:rsid w:val="004879AA"/>
    <w:rsid w:val="00487D14"/>
    <w:rsid w:val="0049021E"/>
    <w:rsid w:val="00490634"/>
    <w:rsid w:val="00490B88"/>
    <w:rsid w:val="00492AB1"/>
    <w:rsid w:val="00492D6F"/>
    <w:rsid w:val="00493425"/>
    <w:rsid w:val="0049368D"/>
    <w:rsid w:val="00493771"/>
    <w:rsid w:val="004939B2"/>
    <w:rsid w:val="004942E6"/>
    <w:rsid w:val="004943FA"/>
    <w:rsid w:val="0049469C"/>
    <w:rsid w:val="004948FD"/>
    <w:rsid w:val="00495631"/>
    <w:rsid w:val="004958B6"/>
    <w:rsid w:val="004958D2"/>
    <w:rsid w:val="00496DB1"/>
    <w:rsid w:val="00496E41"/>
    <w:rsid w:val="004A01BA"/>
    <w:rsid w:val="004A0584"/>
    <w:rsid w:val="004A0A7C"/>
    <w:rsid w:val="004A0E2B"/>
    <w:rsid w:val="004A0F4A"/>
    <w:rsid w:val="004A1A55"/>
    <w:rsid w:val="004A26A8"/>
    <w:rsid w:val="004A2845"/>
    <w:rsid w:val="004A2A08"/>
    <w:rsid w:val="004A37BA"/>
    <w:rsid w:val="004A4AC0"/>
    <w:rsid w:val="004A5122"/>
    <w:rsid w:val="004A58CC"/>
    <w:rsid w:val="004A5BD3"/>
    <w:rsid w:val="004A63B7"/>
    <w:rsid w:val="004A656A"/>
    <w:rsid w:val="004A6EA7"/>
    <w:rsid w:val="004A720A"/>
    <w:rsid w:val="004A7241"/>
    <w:rsid w:val="004A7F04"/>
    <w:rsid w:val="004B07AE"/>
    <w:rsid w:val="004B07B8"/>
    <w:rsid w:val="004B091A"/>
    <w:rsid w:val="004B108B"/>
    <w:rsid w:val="004B17B6"/>
    <w:rsid w:val="004B1A8D"/>
    <w:rsid w:val="004B2E32"/>
    <w:rsid w:val="004B36D6"/>
    <w:rsid w:val="004B3ED2"/>
    <w:rsid w:val="004B3FF8"/>
    <w:rsid w:val="004B5C71"/>
    <w:rsid w:val="004B5E41"/>
    <w:rsid w:val="004B6EDF"/>
    <w:rsid w:val="004B71E9"/>
    <w:rsid w:val="004B74FF"/>
    <w:rsid w:val="004B75FD"/>
    <w:rsid w:val="004B7C5A"/>
    <w:rsid w:val="004C064A"/>
    <w:rsid w:val="004C079A"/>
    <w:rsid w:val="004C0F44"/>
    <w:rsid w:val="004C1465"/>
    <w:rsid w:val="004C14D0"/>
    <w:rsid w:val="004C1D74"/>
    <w:rsid w:val="004C2818"/>
    <w:rsid w:val="004C3901"/>
    <w:rsid w:val="004C40E8"/>
    <w:rsid w:val="004C42A8"/>
    <w:rsid w:val="004C45AC"/>
    <w:rsid w:val="004C4CA8"/>
    <w:rsid w:val="004C591B"/>
    <w:rsid w:val="004C6389"/>
    <w:rsid w:val="004C6867"/>
    <w:rsid w:val="004C6956"/>
    <w:rsid w:val="004C795A"/>
    <w:rsid w:val="004D03D8"/>
    <w:rsid w:val="004D044A"/>
    <w:rsid w:val="004D1A4C"/>
    <w:rsid w:val="004D1EFC"/>
    <w:rsid w:val="004D23CF"/>
    <w:rsid w:val="004D2717"/>
    <w:rsid w:val="004D29C0"/>
    <w:rsid w:val="004D30AE"/>
    <w:rsid w:val="004D35BA"/>
    <w:rsid w:val="004D3B8D"/>
    <w:rsid w:val="004D3FA6"/>
    <w:rsid w:val="004D42BE"/>
    <w:rsid w:val="004D4614"/>
    <w:rsid w:val="004D505B"/>
    <w:rsid w:val="004D53EF"/>
    <w:rsid w:val="004D5567"/>
    <w:rsid w:val="004D588A"/>
    <w:rsid w:val="004D5D00"/>
    <w:rsid w:val="004D6264"/>
    <w:rsid w:val="004D6C51"/>
    <w:rsid w:val="004D72B5"/>
    <w:rsid w:val="004D7DCC"/>
    <w:rsid w:val="004D7E05"/>
    <w:rsid w:val="004E04DB"/>
    <w:rsid w:val="004E07BB"/>
    <w:rsid w:val="004E0F2A"/>
    <w:rsid w:val="004E1230"/>
    <w:rsid w:val="004E1715"/>
    <w:rsid w:val="004E1D09"/>
    <w:rsid w:val="004E2638"/>
    <w:rsid w:val="004E2AC9"/>
    <w:rsid w:val="004E2B93"/>
    <w:rsid w:val="004E3303"/>
    <w:rsid w:val="004E368F"/>
    <w:rsid w:val="004E3735"/>
    <w:rsid w:val="004E4232"/>
    <w:rsid w:val="004E4862"/>
    <w:rsid w:val="004E4D06"/>
    <w:rsid w:val="004E546B"/>
    <w:rsid w:val="004E59CC"/>
    <w:rsid w:val="004E6002"/>
    <w:rsid w:val="004E7CDD"/>
    <w:rsid w:val="004F0DB4"/>
    <w:rsid w:val="004F208C"/>
    <w:rsid w:val="004F29B3"/>
    <w:rsid w:val="004F3449"/>
    <w:rsid w:val="004F3FF3"/>
    <w:rsid w:val="004F4089"/>
    <w:rsid w:val="004F481A"/>
    <w:rsid w:val="004F4C86"/>
    <w:rsid w:val="004F53B8"/>
    <w:rsid w:val="004F5835"/>
    <w:rsid w:val="004F6350"/>
    <w:rsid w:val="004F64EC"/>
    <w:rsid w:val="004F69A6"/>
    <w:rsid w:val="004F7046"/>
    <w:rsid w:val="004F7477"/>
    <w:rsid w:val="004F7AB0"/>
    <w:rsid w:val="004F7E2E"/>
    <w:rsid w:val="00500464"/>
    <w:rsid w:val="0050149D"/>
    <w:rsid w:val="00501D05"/>
    <w:rsid w:val="00501DA7"/>
    <w:rsid w:val="0050210C"/>
    <w:rsid w:val="0050253A"/>
    <w:rsid w:val="0050277D"/>
    <w:rsid w:val="005032CB"/>
    <w:rsid w:val="00503BB1"/>
    <w:rsid w:val="00503EDB"/>
    <w:rsid w:val="00504240"/>
    <w:rsid w:val="005048AB"/>
    <w:rsid w:val="00505670"/>
    <w:rsid w:val="00505675"/>
    <w:rsid w:val="005056BD"/>
    <w:rsid w:val="00506436"/>
    <w:rsid w:val="00506F2D"/>
    <w:rsid w:val="00507849"/>
    <w:rsid w:val="0050785E"/>
    <w:rsid w:val="00507918"/>
    <w:rsid w:val="00507C53"/>
    <w:rsid w:val="00507CA2"/>
    <w:rsid w:val="00510F17"/>
    <w:rsid w:val="00511079"/>
    <w:rsid w:val="0051133A"/>
    <w:rsid w:val="00511EB3"/>
    <w:rsid w:val="0051219D"/>
    <w:rsid w:val="005124A4"/>
    <w:rsid w:val="00513719"/>
    <w:rsid w:val="00513EBE"/>
    <w:rsid w:val="00513EF9"/>
    <w:rsid w:val="0051423C"/>
    <w:rsid w:val="00514650"/>
    <w:rsid w:val="00514B37"/>
    <w:rsid w:val="00514C79"/>
    <w:rsid w:val="005160A0"/>
    <w:rsid w:val="005163EA"/>
    <w:rsid w:val="00516739"/>
    <w:rsid w:val="00516CD7"/>
    <w:rsid w:val="00516ED5"/>
    <w:rsid w:val="00516FD9"/>
    <w:rsid w:val="00517548"/>
    <w:rsid w:val="00517AED"/>
    <w:rsid w:val="005206FA"/>
    <w:rsid w:val="00520E12"/>
    <w:rsid w:val="00521FE7"/>
    <w:rsid w:val="00522281"/>
    <w:rsid w:val="005236E5"/>
    <w:rsid w:val="00523F0C"/>
    <w:rsid w:val="0052439E"/>
    <w:rsid w:val="0052487A"/>
    <w:rsid w:val="005249FC"/>
    <w:rsid w:val="005250DC"/>
    <w:rsid w:val="00526881"/>
    <w:rsid w:val="0052782C"/>
    <w:rsid w:val="00527A24"/>
    <w:rsid w:val="00527B01"/>
    <w:rsid w:val="00531091"/>
    <w:rsid w:val="005311A7"/>
    <w:rsid w:val="005318D3"/>
    <w:rsid w:val="00532780"/>
    <w:rsid w:val="005327CF"/>
    <w:rsid w:val="00532B5D"/>
    <w:rsid w:val="00533AC2"/>
    <w:rsid w:val="0053417E"/>
    <w:rsid w:val="005342D7"/>
    <w:rsid w:val="0053485E"/>
    <w:rsid w:val="00534E4C"/>
    <w:rsid w:val="0053541F"/>
    <w:rsid w:val="00535467"/>
    <w:rsid w:val="00535E21"/>
    <w:rsid w:val="00536C51"/>
    <w:rsid w:val="00536D20"/>
    <w:rsid w:val="005372B5"/>
    <w:rsid w:val="005372C0"/>
    <w:rsid w:val="00537437"/>
    <w:rsid w:val="0053758A"/>
    <w:rsid w:val="00537CBB"/>
    <w:rsid w:val="00540B1A"/>
    <w:rsid w:val="005418FC"/>
    <w:rsid w:val="00541B9B"/>
    <w:rsid w:val="00541E7A"/>
    <w:rsid w:val="00541FD4"/>
    <w:rsid w:val="005420AA"/>
    <w:rsid w:val="005424D2"/>
    <w:rsid w:val="005428F3"/>
    <w:rsid w:val="00542C3C"/>
    <w:rsid w:val="005431FA"/>
    <w:rsid w:val="00543C5D"/>
    <w:rsid w:val="005441B7"/>
    <w:rsid w:val="005454DC"/>
    <w:rsid w:val="005460E1"/>
    <w:rsid w:val="0054668B"/>
    <w:rsid w:val="00546F27"/>
    <w:rsid w:val="00547392"/>
    <w:rsid w:val="0054770F"/>
    <w:rsid w:val="00547846"/>
    <w:rsid w:val="0054796F"/>
    <w:rsid w:val="005479AA"/>
    <w:rsid w:val="00550184"/>
    <w:rsid w:val="00550778"/>
    <w:rsid w:val="005520EF"/>
    <w:rsid w:val="0055223B"/>
    <w:rsid w:val="0055330D"/>
    <w:rsid w:val="005536F6"/>
    <w:rsid w:val="00553BD6"/>
    <w:rsid w:val="00553C27"/>
    <w:rsid w:val="00553F8A"/>
    <w:rsid w:val="00554479"/>
    <w:rsid w:val="00554E08"/>
    <w:rsid w:val="005554FF"/>
    <w:rsid w:val="00555C78"/>
    <w:rsid w:val="0055625E"/>
    <w:rsid w:val="005568F2"/>
    <w:rsid w:val="00556A4A"/>
    <w:rsid w:val="0055798B"/>
    <w:rsid w:val="005603B3"/>
    <w:rsid w:val="005603F1"/>
    <w:rsid w:val="00560F9E"/>
    <w:rsid w:val="00561270"/>
    <w:rsid w:val="00562153"/>
    <w:rsid w:val="00562EFA"/>
    <w:rsid w:val="00563338"/>
    <w:rsid w:val="00565EDF"/>
    <w:rsid w:val="00566F1E"/>
    <w:rsid w:val="00567E23"/>
    <w:rsid w:val="00570682"/>
    <w:rsid w:val="005717AE"/>
    <w:rsid w:val="00571F13"/>
    <w:rsid w:val="00572105"/>
    <w:rsid w:val="00572539"/>
    <w:rsid w:val="005728DB"/>
    <w:rsid w:val="00572A66"/>
    <w:rsid w:val="00573181"/>
    <w:rsid w:val="00573342"/>
    <w:rsid w:val="00573965"/>
    <w:rsid w:val="00573AE1"/>
    <w:rsid w:val="00574A4A"/>
    <w:rsid w:val="00574ADC"/>
    <w:rsid w:val="00575D25"/>
    <w:rsid w:val="00575D3B"/>
    <w:rsid w:val="00576313"/>
    <w:rsid w:val="00576D70"/>
    <w:rsid w:val="005770F7"/>
    <w:rsid w:val="00577372"/>
    <w:rsid w:val="0057759D"/>
    <w:rsid w:val="005777BA"/>
    <w:rsid w:val="00577C07"/>
    <w:rsid w:val="00577ED2"/>
    <w:rsid w:val="005800E0"/>
    <w:rsid w:val="00580536"/>
    <w:rsid w:val="00580B64"/>
    <w:rsid w:val="00580BAE"/>
    <w:rsid w:val="00580BD9"/>
    <w:rsid w:val="005822FB"/>
    <w:rsid w:val="00582B88"/>
    <w:rsid w:val="00583094"/>
    <w:rsid w:val="0058319C"/>
    <w:rsid w:val="005833D1"/>
    <w:rsid w:val="005844A1"/>
    <w:rsid w:val="00584902"/>
    <w:rsid w:val="00584E51"/>
    <w:rsid w:val="005852A4"/>
    <w:rsid w:val="00585869"/>
    <w:rsid w:val="00590990"/>
    <w:rsid w:val="0059196B"/>
    <w:rsid w:val="00592240"/>
    <w:rsid w:val="00592244"/>
    <w:rsid w:val="00594731"/>
    <w:rsid w:val="00594732"/>
    <w:rsid w:val="00594823"/>
    <w:rsid w:val="00594B6C"/>
    <w:rsid w:val="00596464"/>
    <w:rsid w:val="00596929"/>
    <w:rsid w:val="0059694C"/>
    <w:rsid w:val="00596A67"/>
    <w:rsid w:val="00596C9D"/>
    <w:rsid w:val="005977CC"/>
    <w:rsid w:val="005A0683"/>
    <w:rsid w:val="005A1195"/>
    <w:rsid w:val="005A11E9"/>
    <w:rsid w:val="005A138C"/>
    <w:rsid w:val="005A1D91"/>
    <w:rsid w:val="005A2325"/>
    <w:rsid w:val="005A24DE"/>
    <w:rsid w:val="005A255B"/>
    <w:rsid w:val="005A25C7"/>
    <w:rsid w:val="005A3099"/>
    <w:rsid w:val="005A3B7E"/>
    <w:rsid w:val="005A3C33"/>
    <w:rsid w:val="005A4CAE"/>
    <w:rsid w:val="005A4DB8"/>
    <w:rsid w:val="005A54CA"/>
    <w:rsid w:val="005A63F8"/>
    <w:rsid w:val="005A65BB"/>
    <w:rsid w:val="005A662D"/>
    <w:rsid w:val="005A75A4"/>
    <w:rsid w:val="005A75BF"/>
    <w:rsid w:val="005A7BA5"/>
    <w:rsid w:val="005A7EB1"/>
    <w:rsid w:val="005B0E6C"/>
    <w:rsid w:val="005B146A"/>
    <w:rsid w:val="005B16B7"/>
    <w:rsid w:val="005B1FAA"/>
    <w:rsid w:val="005B212E"/>
    <w:rsid w:val="005B2177"/>
    <w:rsid w:val="005B2641"/>
    <w:rsid w:val="005B2A66"/>
    <w:rsid w:val="005B2BA2"/>
    <w:rsid w:val="005B3184"/>
    <w:rsid w:val="005B37D5"/>
    <w:rsid w:val="005B38A0"/>
    <w:rsid w:val="005B4EA8"/>
    <w:rsid w:val="005B52F7"/>
    <w:rsid w:val="005B565D"/>
    <w:rsid w:val="005B5B64"/>
    <w:rsid w:val="005B7E2C"/>
    <w:rsid w:val="005B7EBF"/>
    <w:rsid w:val="005C09DD"/>
    <w:rsid w:val="005C0C54"/>
    <w:rsid w:val="005C0FF1"/>
    <w:rsid w:val="005C1E7B"/>
    <w:rsid w:val="005C2ECB"/>
    <w:rsid w:val="005C3E04"/>
    <w:rsid w:val="005C40BE"/>
    <w:rsid w:val="005C5284"/>
    <w:rsid w:val="005C570C"/>
    <w:rsid w:val="005C5A64"/>
    <w:rsid w:val="005C5A96"/>
    <w:rsid w:val="005C5ED7"/>
    <w:rsid w:val="005C6198"/>
    <w:rsid w:val="005C740E"/>
    <w:rsid w:val="005C748C"/>
    <w:rsid w:val="005C7D44"/>
    <w:rsid w:val="005D0100"/>
    <w:rsid w:val="005D0702"/>
    <w:rsid w:val="005D10BA"/>
    <w:rsid w:val="005D1DEE"/>
    <w:rsid w:val="005D24F9"/>
    <w:rsid w:val="005D2567"/>
    <w:rsid w:val="005D353F"/>
    <w:rsid w:val="005D36FD"/>
    <w:rsid w:val="005D3B3E"/>
    <w:rsid w:val="005D3C02"/>
    <w:rsid w:val="005D47E4"/>
    <w:rsid w:val="005D48F6"/>
    <w:rsid w:val="005D5941"/>
    <w:rsid w:val="005D5B21"/>
    <w:rsid w:val="005D6AE3"/>
    <w:rsid w:val="005E05D2"/>
    <w:rsid w:val="005E1016"/>
    <w:rsid w:val="005E11E4"/>
    <w:rsid w:val="005E151C"/>
    <w:rsid w:val="005E1D8E"/>
    <w:rsid w:val="005E1DDA"/>
    <w:rsid w:val="005E1F57"/>
    <w:rsid w:val="005E23DD"/>
    <w:rsid w:val="005E2914"/>
    <w:rsid w:val="005E3728"/>
    <w:rsid w:val="005E3842"/>
    <w:rsid w:val="005E3B41"/>
    <w:rsid w:val="005E4A1C"/>
    <w:rsid w:val="005E672F"/>
    <w:rsid w:val="005E677F"/>
    <w:rsid w:val="005E73FB"/>
    <w:rsid w:val="005E7CB4"/>
    <w:rsid w:val="005F00DF"/>
    <w:rsid w:val="005F0524"/>
    <w:rsid w:val="005F1915"/>
    <w:rsid w:val="005F1999"/>
    <w:rsid w:val="005F1D72"/>
    <w:rsid w:val="005F1E81"/>
    <w:rsid w:val="005F352F"/>
    <w:rsid w:val="005F3BA1"/>
    <w:rsid w:val="005F4D88"/>
    <w:rsid w:val="005F6048"/>
    <w:rsid w:val="005F6A38"/>
    <w:rsid w:val="005F6AF6"/>
    <w:rsid w:val="005F7562"/>
    <w:rsid w:val="005F75C4"/>
    <w:rsid w:val="005F7900"/>
    <w:rsid w:val="005F7C5A"/>
    <w:rsid w:val="00600311"/>
    <w:rsid w:val="006004FE"/>
    <w:rsid w:val="0060092C"/>
    <w:rsid w:val="00600B3D"/>
    <w:rsid w:val="006015DA"/>
    <w:rsid w:val="00601914"/>
    <w:rsid w:val="00601C2D"/>
    <w:rsid w:val="00601ECB"/>
    <w:rsid w:val="00603167"/>
    <w:rsid w:val="0060375B"/>
    <w:rsid w:val="00603ACF"/>
    <w:rsid w:val="00603EC4"/>
    <w:rsid w:val="00603F8E"/>
    <w:rsid w:val="0060415C"/>
    <w:rsid w:val="0060454C"/>
    <w:rsid w:val="006049F9"/>
    <w:rsid w:val="006050D0"/>
    <w:rsid w:val="00605481"/>
    <w:rsid w:val="00605BB4"/>
    <w:rsid w:val="00605DEC"/>
    <w:rsid w:val="00606585"/>
    <w:rsid w:val="00606D2A"/>
    <w:rsid w:val="006076D5"/>
    <w:rsid w:val="00607707"/>
    <w:rsid w:val="0060780E"/>
    <w:rsid w:val="006116C4"/>
    <w:rsid w:val="00611C44"/>
    <w:rsid w:val="00611F2C"/>
    <w:rsid w:val="006132CD"/>
    <w:rsid w:val="006139E3"/>
    <w:rsid w:val="0061477D"/>
    <w:rsid w:val="00614856"/>
    <w:rsid w:val="00614ADB"/>
    <w:rsid w:val="00614CD1"/>
    <w:rsid w:val="00614E8D"/>
    <w:rsid w:val="00616260"/>
    <w:rsid w:val="006162C0"/>
    <w:rsid w:val="006166AE"/>
    <w:rsid w:val="00616DC3"/>
    <w:rsid w:val="00617C40"/>
    <w:rsid w:val="00617CA7"/>
    <w:rsid w:val="00617E64"/>
    <w:rsid w:val="00617F8F"/>
    <w:rsid w:val="00620133"/>
    <w:rsid w:val="00620D6A"/>
    <w:rsid w:val="006211F2"/>
    <w:rsid w:val="00621324"/>
    <w:rsid w:val="00621AE6"/>
    <w:rsid w:val="00621EFF"/>
    <w:rsid w:val="0062286A"/>
    <w:rsid w:val="00622FF1"/>
    <w:rsid w:val="00624A51"/>
    <w:rsid w:val="00624A5F"/>
    <w:rsid w:val="00626065"/>
    <w:rsid w:val="006260BA"/>
    <w:rsid w:val="006266A4"/>
    <w:rsid w:val="00627240"/>
    <w:rsid w:val="00627DA2"/>
    <w:rsid w:val="00630123"/>
    <w:rsid w:val="0063015D"/>
    <w:rsid w:val="006309BC"/>
    <w:rsid w:val="00630E63"/>
    <w:rsid w:val="00630E67"/>
    <w:rsid w:val="0063111E"/>
    <w:rsid w:val="006314B6"/>
    <w:rsid w:val="0063176B"/>
    <w:rsid w:val="00631C79"/>
    <w:rsid w:val="00631F4C"/>
    <w:rsid w:val="00632741"/>
    <w:rsid w:val="0063299C"/>
    <w:rsid w:val="00632D38"/>
    <w:rsid w:val="0063349C"/>
    <w:rsid w:val="00633580"/>
    <w:rsid w:val="00633F5B"/>
    <w:rsid w:val="006345C3"/>
    <w:rsid w:val="0063474A"/>
    <w:rsid w:val="00634CBF"/>
    <w:rsid w:val="00634FCF"/>
    <w:rsid w:val="006351AA"/>
    <w:rsid w:val="00635685"/>
    <w:rsid w:val="0063639F"/>
    <w:rsid w:val="00636563"/>
    <w:rsid w:val="00636652"/>
    <w:rsid w:val="00636BF7"/>
    <w:rsid w:val="00636D5B"/>
    <w:rsid w:val="00636FE1"/>
    <w:rsid w:val="00637E50"/>
    <w:rsid w:val="006401AA"/>
    <w:rsid w:val="00640A28"/>
    <w:rsid w:val="0064206B"/>
    <w:rsid w:val="006428A6"/>
    <w:rsid w:val="00642B20"/>
    <w:rsid w:val="00642E9E"/>
    <w:rsid w:val="0064339F"/>
    <w:rsid w:val="006434F2"/>
    <w:rsid w:val="006436F3"/>
    <w:rsid w:val="006437D0"/>
    <w:rsid w:val="0064380B"/>
    <w:rsid w:val="00643F29"/>
    <w:rsid w:val="00644278"/>
    <w:rsid w:val="00644462"/>
    <w:rsid w:val="00644625"/>
    <w:rsid w:val="0064487F"/>
    <w:rsid w:val="00644A3C"/>
    <w:rsid w:val="0064549A"/>
    <w:rsid w:val="00645913"/>
    <w:rsid w:val="00646037"/>
    <w:rsid w:val="00646C13"/>
    <w:rsid w:val="006473E6"/>
    <w:rsid w:val="00647992"/>
    <w:rsid w:val="00650597"/>
    <w:rsid w:val="0065065D"/>
    <w:rsid w:val="006509E6"/>
    <w:rsid w:val="0065197A"/>
    <w:rsid w:val="00652500"/>
    <w:rsid w:val="0065272E"/>
    <w:rsid w:val="00652D73"/>
    <w:rsid w:val="00652EE7"/>
    <w:rsid w:val="006536C8"/>
    <w:rsid w:val="00653A60"/>
    <w:rsid w:val="006540E5"/>
    <w:rsid w:val="00654137"/>
    <w:rsid w:val="006542E4"/>
    <w:rsid w:val="0065480E"/>
    <w:rsid w:val="00655925"/>
    <w:rsid w:val="00655BA9"/>
    <w:rsid w:val="00655BE0"/>
    <w:rsid w:val="0065637E"/>
    <w:rsid w:val="0065746D"/>
    <w:rsid w:val="006574B9"/>
    <w:rsid w:val="006578CE"/>
    <w:rsid w:val="00657BD9"/>
    <w:rsid w:val="00661659"/>
    <w:rsid w:val="00661FA9"/>
    <w:rsid w:val="0066209E"/>
    <w:rsid w:val="006625C1"/>
    <w:rsid w:val="006627F7"/>
    <w:rsid w:val="00662A41"/>
    <w:rsid w:val="00662C69"/>
    <w:rsid w:val="006632E7"/>
    <w:rsid w:val="006637F0"/>
    <w:rsid w:val="006639C0"/>
    <w:rsid w:val="006648AD"/>
    <w:rsid w:val="006648C1"/>
    <w:rsid w:val="00664DAB"/>
    <w:rsid w:val="00664DD1"/>
    <w:rsid w:val="006657A4"/>
    <w:rsid w:val="0066655C"/>
    <w:rsid w:val="0066659D"/>
    <w:rsid w:val="006668EF"/>
    <w:rsid w:val="006675BA"/>
    <w:rsid w:val="006702EB"/>
    <w:rsid w:val="00670C72"/>
    <w:rsid w:val="00670D72"/>
    <w:rsid w:val="00672748"/>
    <w:rsid w:val="00672CF4"/>
    <w:rsid w:val="006736DF"/>
    <w:rsid w:val="006743C6"/>
    <w:rsid w:val="0067450A"/>
    <w:rsid w:val="006747A8"/>
    <w:rsid w:val="00674959"/>
    <w:rsid w:val="00674D88"/>
    <w:rsid w:val="00674F44"/>
    <w:rsid w:val="00675D57"/>
    <w:rsid w:val="006768BD"/>
    <w:rsid w:val="00676BF6"/>
    <w:rsid w:val="006771ED"/>
    <w:rsid w:val="00677925"/>
    <w:rsid w:val="00681437"/>
    <w:rsid w:val="00681C67"/>
    <w:rsid w:val="006828EC"/>
    <w:rsid w:val="00683F98"/>
    <w:rsid w:val="006849D9"/>
    <w:rsid w:val="00684C0A"/>
    <w:rsid w:val="00684C87"/>
    <w:rsid w:val="0068559B"/>
    <w:rsid w:val="0068559E"/>
    <w:rsid w:val="0068573E"/>
    <w:rsid w:val="00685A63"/>
    <w:rsid w:val="006864AF"/>
    <w:rsid w:val="006878E2"/>
    <w:rsid w:val="00687BE3"/>
    <w:rsid w:val="00687DDC"/>
    <w:rsid w:val="006901AC"/>
    <w:rsid w:val="0069021E"/>
    <w:rsid w:val="0069101B"/>
    <w:rsid w:val="00691094"/>
    <w:rsid w:val="006912A1"/>
    <w:rsid w:val="00691CB4"/>
    <w:rsid w:val="0069228B"/>
    <w:rsid w:val="006927B7"/>
    <w:rsid w:val="00692DBA"/>
    <w:rsid w:val="006933CE"/>
    <w:rsid w:val="00693E7D"/>
    <w:rsid w:val="006959D2"/>
    <w:rsid w:val="00696159"/>
    <w:rsid w:val="00696FC4"/>
    <w:rsid w:val="006971A8"/>
    <w:rsid w:val="00697470"/>
    <w:rsid w:val="006A10EC"/>
    <w:rsid w:val="006A11FB"/>
    <w:rsid w:val="006A151B"/>
    <w:rsid w:val="006A2356"/>
    <w:rsid w:val="006A2698"/>
    <w:rsid w:val="006A2B35"/>
    <w:rsid w:val="006A35C7"/>
    <w:rsid w:val="006A37EF"/>
    <w:rsid w:val="006A3EB1"/>
    <w:rsid w:val="006A3ECE"/>
    <w:rsid w:val="006A49F9"/>
    <w:rsid w:val="006A5123"/>
    <w:rsid w:val="006A5658"/>
    <w:rsid w:val="006A6420"/>
    <w:rsid w:val="006A653A"/>
    <w:rsid w:val="006A657A"/>
    <w:rsid w:val="006A733C"/>
    <w:rsid w:val="006A73E7"/>
    <w:rsid w:val="006A75B9"/>
    <w:rsid w:val="006A7FDB"/>
    <w:rsid w:val="006B0095"/>
    <w:rsid w:val="006B01D5"/>
    <w:rsid w:val="006B0634"/>
    <w:rsid w:val="006B08BE"/>
    <w:rsid w:val="006B0A6A"/>
    <w:rsid w:val="006B101F"/>
    <w:rsid w:val="006B108B"/>
    <w:rsid w:val="006B1407"/>
    <w:rsid w:val="006B1654"/>
    <w:rsid w:val="006B1B01"/>
    <w:rsid w:val="006B2AC8"/>
    <w:rsid w:val="006B2EDC"/>
    <w:rsid w:val="006B37AA"/>
    <w:rsid w:val="006B4156"/>
    <w:rsid w:val="006B5392"/>
    <w:rsid w:val="006B558E"/>
    <w:rsid w:val="006B569F"/>
    <w:rsid w:val="006B589D"/>
    <w:rsid w:val="006B6260"/>
    <w:rsid w:val="006B71DD"/>
    <w:rsid w:val="006B7311"/>
    <w:rsid w:val="006C0BFB"/>
    <w:rsid w:val="006C1499"/>
    <w:rsid w:val="006C16ED"/>
    <w:rsid w:val="006C1EBB"/>
    <w:rsid w:val="006C3587"/>
    <w:rsid w:val="006C4A5D"/>
    <w:rsid w:val="006C4E65"/>
    <w:rsid w:val="006C5E8E"/>
    <w:rsid w:val="006C5F76"/>
    <w:rsid w:val="006C63AF"/>
    <w:rsid w:val="006C6644"/>
    <w:rsid w:val="006C7536"/>
    <w:rsid w:val="006C75B5"/>
    <w:rsid w:val="006C787D"/>
    <w:rsid w:val="006C7A0C"/>
    <w:rsid w:val="006D0241"/>
    <w:rsid w:val="006D0339"/>
    <w:rsid w:val="006D04F1"/>
    <w:rsid w:val="006D09C4"/>
    <w:rsid w:val="006D1139"/>
    <w:rsid w:val="006D2176"/>
    <w:rsid w:val="006D270C"/>
    <w:rsid w:val="006D2748"/>
    <w:rsid w:val="006D2AE8"/>
    <w:rsid w:val="006D3A5B"/>
    <w:rsid w:val="006D3A8C"/>
    <w:rsid w:val="006D436E"/>
    <w:rsid w:val="006D447C"/>
    <w:rsid w:val="006D5632"/>
    <w:rsid w:val="006D5A18"/>
    <w:rsid w:val="006D5AAD"/>
    <w:rsid w:val="006D64C5"/>
    <w:rsid w:val="006D6612"/>
    <w:rsid w:val="006D6A81"/>
    <w:rsid w:val="006D6F5D"/>
    <w:rsid w:val="006D7389"/>
    <w:rsid w:val="006D7640"/>
    <w:rsid w:val="006D78C2"/>
    <w:rsid w:val="006E00B2"/>
    <w:rsid w:val="006E13D1"/>
    <w:rsid w:val="006E193D"/>
    <w:rsid w:val="006E1952"/>
    <w:rsid w:val="006E19B6"/>
    <w:rsid w:val="006E1A9C"/>
    <w:rsid w:val="006E225A"/>
    <w:rsid w:val="006E27F6"/>
    <w:rsid w:val="006E3084"/>
    <w:rsid w:val="006E47BF"/>
    <w:rsid w:val="006E4C51"/>
    <w:rsid w:val="006E545F"/>
    <w:rsid w:val="006E5A34"/>
    <w:rsid w:val="006E5DA3"/>
    <w:rsid w:val="006E5F9A"/>
    <w:rsid w:val="006E6140"/>
    <w:rsid w:val="006E6BA3"/>
    <w:rsid w:val="006E6F9A"/>
    <w:rsid w:val="006E7089"/>
    <w:rsid w:val="006E725C"/>
    <w:rsid w:val="006F0076"/>
    <w:rsid w:val="006F03CF"/>
    <w:rsid w:val="006F08D5"/>
    <w:rsid w:val="006F09A7"/>
    <w:rsid w:val="006F0BCE"/>
    <w:rsid w:val="006F0D84"/>
    <w:rsid w:val="006F167C"/>
    <w:rsid w:val="006F194B"/>
    <w:rsid w:val="006F2042"/>
    <w:rsid w:val="006F24A8"/>
    <w:rsid w:val="006F332C"/>
    <w:rsid w:val="006F5E29"/>
    <w:rsid w:val="006F5F5A"/>
    <w:rsid w:val="006F63D2"/>
    <w:rsid w:val="006F6434"/>
    <w:rsid w:val="006F656C"/>
    <w:rsid w:val="006F679B"/>
    <w:rsid w:val="0070048C"/>
    <w:rsid w:val="00701423"/>
    <w:rsid w:val="007019E0"/>
    <w:rsid w:val="00701CBF"/>
    <w:rsid w:val="00701D7B"/>
    <w:rsid w:val="00701FBB"/>
    <w:rsid w:val="00701FFC"/>
    <w:rsid w:val="007020CE"/>
    <w:rsid w:val="00702348"/>
    <w:rsid w:val="00702B5E"/>
    <w:rsid w:val="00702D8A"/>
    <w:rsid w:val="00702F2E"/>
    <w:rsid w:val="00703672"/>
    <w:rsid w:val="00703723"/>
    <w:rsid w:val="00703802"/>
    <w:rsid w:val="00704B8A"/>
    <w:rsid w:val="007050F7"/>
    <w:rsid w:val="007051AD"/>
    <w:rsid w:val="0070636C"/>
    <w:rsid w:val="0070709B"/>
    <w:rsid w:val="007071D7"/>
    <w:rsid w:val="007072FE"/>
    <w:rsid w:val="00707818"/>
    <w:rsid w:val="00707C67"/>
    <w:rsid w:val="00707DD6"/>
    <w:rsid w:val="00710034"/>
    <w:rsid w:val="007101B3"/>
    <w:rsid w:val="0071024F"/>
    <w:rsid w:val="00710938"/>
    <w:rsid w:val="00710E3C"/>
    <w:rsid w:val="00710FA3"/>
    <w:rsid w:val="00710FDC"/>
    <w:rsid w:val="007113C5"/>
    <w:rsid w:val="00711D53"/>
    <w:rsid w:val="00711E13"/>
    <w:rsid w:val="007120AD"/>
    <w:rsid w:val="00712EDA"/>
    <w:rsid w:val="00712F67"/>
    <w:rsid w:val="007133E5"/>
    <w:rsid w:val="0071347C"/>
    <w:rsid w:val="00713B0B"/>
    <w:rsid w:val="00713B15"/>
    <w:rsid w:val="00714245"/>
    <w:rsid w:val="0071483F"/>
    <w:rsid w:val="00715875"/>
    <w:rsid w:val="00715C5D"/>
    <w:rsid w:val="00716045"/>
    <w:rsid w:val="0071627F"/>
    <w:rsid w:val="0071705B"/>
    <w:rsid w:val="00717247"/>
    <w:rsid w:val="00717334"/>
    <w:rsid w:val="007214EE"/>
    <w:rsid w:val="0072170E"/>
    <w:rsid w:val="007218A2"/>
    <w:rsid w:val="00722276"/>
    <w:rsid w:val="00722EAD"/>
    <w:rsid w:val="00723B3A"/>
    <w:rsid w:val="0072442F"/>
    <w:rsid w:val="00724A69"/>
    <w:rsid w:val="007250B5"/>
    <w:rsid w:val="007253FE"/>
    <w:rsid w:val="007254A8"/>
    <w:rsid w:val="00726214"/>
    <w:rsid w:val="00726344"/>
    <w:rsid w:val="007279E0"/>
    <w:rsid w:val="00727C6D"/>
    <w:rsid w:val="007300B7"/>
    <w:rsid w:val="00730177"/>
    <w:rsid w:val="007302FB"/>
    <w:rsid w:val="00730C1A"/>
    <w:rsid w:val="0073119C"/>
    <w:rsid w:val="00731ECB"/>
    <w:rsid w:val="00731F0A"/>
    <w:rsid w:val="00731F3E"/>
    <w:rsid w:val="00733392"/>
    <w:rsid w:val="007335DC"/>
    <w:rsid w:val="00733E2A"/>
    <w:rsid w:val="007348B9"/>
    <w:rsid w:val="00734952"/>
    <w:rsid w:val="007366FE"/>
    <w:rsid w:val="00736B14"/>
    <w:rsid w:val="00736BF5"/>
    <w:rsid w:val="0073782A"/>
    <w:rsid w:val="00737EBC"/>
    <w:rsid w:val="00740A5E"/>
    <w:rsid w:val="00740E78"/>
    <w:rsid w:val="007410AA"/>
    <w:rsid w:val="00741D42"/>
    <w:rsid w:val="00743084"/>
    <w:rsid w:val="00743836"/>
    <w:rsid w:val="00743E06"/>
    <w:rsid w:val="0074433B"/>
    <w:rsid w:val="00745540"/>
    <w:rsid w:val="00745DC1"/>
    <w:rsid w:val="007463DC"/>
    <w:rsid w:val="007469CD"/>
    <w:rsid w:val="00747907"/>
    <w:rsid w:val="00747948"/>
    <w:rsid w:val="007503CC"/>
    <w:rsid w:val="00750C82"/>
    <w:rsid w:val="00751180"/>
    <w:rsid w:val="0075140F"/>
    <w:rsid w:val="007518A1"/>
    <w:rsid w:val="007535AD"/>
    <w:rsid w:val="007543B6"/>
    <w:rsid w:val="00754AA3"/>
    <w:rsid w:val="007551F5"/>
    <w:rsid w:val="00755424"/>
    <w:rsid w:val="00755481"/>
    <w:rsid w:val="007557E8"/>
    <w:rsid w:val="00755CFA"/>
    <w:rsid w:val="00755FC2"/>
    <w:rsid w:val="00756026"/>
    <w:rsid w:val="007562D9"/>
    <w:rsid w:val="007564AA"/>
    <w:rsid w:val="00756515"/>
    <w:rsid w:val="00756832"/>
    <w:rsid w:val="0075689B"/>
    <w:rsid w:val="00756BD5"/>
    <w:rsid w:val="00756CFC"/>
    <w:rsid w:val="00756DB3"/>
    <w:rsid w:val="00757BAB"/>
    <w:rsid w:val="00760236"/>
    <w:rsid w:val="00760836"/>
    <w:rsid w:val="00760CE0"/>
    <w:rsid w:val="00760F40"/>
    <w:rsid w:val="00761069"/>
    <w:rsid w:val="0076160A"/>
    <w:rsid w:val="0076243F"/>
    <w:rsid w:val="00762BD5"/>
    <w:rsid w:val="0076342B"/>
    <w:rsid w:val="00763783"/>
    <w:rsid w:val="0076408F"/>
    <w:rsid w:val="00764A14"/>
    <w:rsid w:val="00764DD1"/>
    <w:rsid w:val="00765C79"/>
    <w:rsid w:val="00765D49"/>
    <w:rsid w:val="00766139"/>
    <w:rsid w:val="0076732A"/>
    <w:rsid w:val="00767491"/>
    <w:rsid w:val="00770872"/>
    <w:rsid w:val="00770959"/>
    <w:rsid w:val="00770F5C"/>
    <w:rsid w:val="00771F4C"/>
    <w:rsid w:val="0077214D"/>
    <w:rsid w:val="007723DE"/>
    <w:rsid w:val="00772A0A"/>
    <w:rsid w:val="00772CA2"/>
    <w:rsid w:val="00772D32"/>
    <w:rsid w:val="00772D6B"/>
    <w:rsid w:val="00773769"/>
    <w:rsid w:val="007742FA"/>
    <w:rsid w:val="007743CE"/>
    <w:rsid w:val="007749BC"/>
    <w:rsid w:val="0077548E"/>
    <w:rsid w:val="00776258"/>
    <w:rsid w:val="00776B45"/>
    <w:rsid w:val="00776C61"/>
    <w:rsid w:val="00777D3D"/>
    <w:rsid w:val="00780385"/>
    <w:rsid w:val="00780640"/>
    <w:rsid w:val="007808BA"/>
    <w:rsid w:val="00780965"/>
    <w:rsid w:val="007830A6"/>
    <w:rsid w:val="007837DB"/>
    <w:rsid w:val="007837E7"/>
    <w:rsid w:val="00783D86"/>
    <w:rsid w:val="0078457B"/>
    <w:rsid w:val="00785057"/>
    <w:rsid w:val="00785305"/>
    <w:rsid w:val="00785AAF"/>
    <w:rsid w:val="00785BAD"/>
    <w:rsid w:val="00785F46"/>
    <w:rsid w:val="00786364"/>
    <w:rsid w:val="00786788"/>
    <w:rsid w:val="00787051"/>
    <w:rsid w:val="007875A3"/>
    <w:rsid w:val="00787AFD"/>
    <w:rsid w:val="007905E9"/>
    <w:rsid w:val="00790843"/>
    <w:rsid w:val="00790A9D"/>
    <w:rsid w:val="00791453"/>
    <w:rsid w:val="007916DB"/>
    <w:rsid w:val="007917A9"/>
    <w:rsid w:val="00791E5F"/>
    <w:rsid w:val="00792A9D"/>
    <w:rsid w:val="00792BF7"/>
    <w:rsid w:val="007931B4"/>
    <w:rsid w:val="00793469"/>
    <w:rsid w:val="0079356D"/>
    <w:rsid w:val="007936CB"/>
    <w:rsid w:val="00793962"/>
    <w:rsid w:val="00793F52"/>
    <w:rsid w:val="00793FB4"/>
    <w:rsid w:val="00794895"/>
    <w:rsid w:val="00794E32"/>
    <w:rsid w:val="007956E6"/>
    <w:rsid w:val="00795D3D"/>
    <w:rsid w:val="00796C73"/>
    <w:rsid w:val="00796ECB"/>
    <w:rsid w:val="00797189"/>
    <w:rsid w:val="00797540"/>
    <w:rsid w:val="0079786E"/>
    <w:rsid w:val="00797B90"/>
    <w:rsid w:val="007A0A67"/>
    <w:rsid w:val="007A1D4F"/>
    <w:rsid w:val="007A201F"/>
    <w:rsid w:val="007A2301"/>
    <w:rsid w:val="007A2881"/>
    <w:rsid w:val="007A2F07"/>
    <w:rsid w:val="007A2FB8"/>
    <w:rsid w:val="007A35CA"/>
    <w:rsid w:val="007A364A"/>
    <w:rsid w:val="007A3BD5"/>
    <w:rsid w:val="007A3F56"/>
    <w:rsid w:val="007A40FA"/>
    <w:rsid w:val="007A4461"/>
    <w:rsid w:val="007A51BF"/>
    <w:rsid w:val="007A5434"/>
    <w:rsid w:val="007A6384"/>
    <w:rsid w:val="007A6902"/>
    <w:rsid w:val="007A6A70"/>
    <w:rsid w:val="007A6AC8"/>
    <w:rsid w:val="007A6EF2"/>
    <w:rsid w:val="007A7A40"/>
    <w:rsid w:val="007B0089"/>
    <w:rsid w:val="007B06D2"/>
    <w:rsid w:val="007B22EC"/>
    <w:rsid w:val="007B24B9"/>
    <w:rsid w:val="007B33E8"/>
    <w:rsid w:val="007B36B7"/>
    <w:rsid w:val="007B3EDA"/>
    <w:rsid w:val="007B3F4B"/>
    <w:rsid w:val="007B4075"/>
    <w:rsid w:val="007B4901"/>
    <w:rsid w:val="007B56CF"/>
    <w:rsid w:val="007B5EBB"/>
    <w:rsid w:val="007B5F58"/>
    <w:rsid w:val="007B626E"/>
    <w:rsid w:val="007B6473"/>
    <w:rsid w:val="007B66B4"/>
    <w:rsid w:val="007B6FBE"/>
    <w:rsid w:val="007B70A6"/>
    <w:rsid w:val="007B72B9"/>
    <w:rsid w:val="007B748E"/>
    <w:rsid w:val="007B7496"/>
    <w:rsid w:val="007B78AA"/>
    <w:rsid w:val="007B7F1D"/>
    <w:rsid w:val="007C0EC6"/>
    <w:rsid w:val="007C1555"/>
    <w:rsid w:val="007C2739"/>
    <w:rsid w:val="007C2E69"/>
    <w:rsid w:val="007C3162"/>
    <w:rsid w:val="007C319B"/>
    <w:rsid w:val="007C330B"/>
    <w:rsid w:val="007C3550"/>
    <w:rsid w:val="007C37F1"/>
    <w:rsid w:val="007C39DC"/>
    <w:rsid w:val="007C421B"/>
    <w:rsid w:val="007C52EA"/>
    <w:rsid w:val="007C5BCE"/>
    <w:rsid w:val="007C5CCC"/>
    <w:rsid w:val="007C5D26"/>
    <w:rsid w:val="007C5D56"/>
    <w:rsid w:val="007C6C92"/>
    <w:rsid w:val="007C7020"/>
    <w:rsid w:val="007C77E1"/>
    <w:rsid w:val="007D01CE"/>
    <w:rsid w:val="007D0C44"/>
    <w:rsid w:val="007D0D0F"/>
    <w:rsid w:val="007D1F1F"/>
    <w:rsid w:val="007D20AB"/>
    <w:rsid w:val="007D21F1"/>
    <w:rsid w:val="007D2AA0"/>
    <w:rsid w:val="007D3B6C"/>
    <w:rsid w:val="007D4152"/>
    <w:rsid w:val="007D4CEC"/>
    <w:rsid w:val="007D4DB8"/>
    <w:rsid w:val="007D548D"/>
    <w:rsid w:val="007D59E5"/>
    <w:rsid w:val="007D5A32"/>
    <w:rsid w:val="007D5C25"/>
    <w:rsid w:val="007D5D3E"/>
    <w:rsid w:val="007D5D49"/>
    <w:rsid w:val="007D5E9E"/>
    <w:rsid w:val="007D69CD"/>
    <w:rsid w:val="007D711D"/>
    <w:rsid w:val="007D72D7"/>
    <w:rsid w:val="007D7864"/>
    <w:rsid w:val="007D7ABB"/>
    <w:rsid w:val="007D7DC1"/>
    <w:rsid w:val="007E08CF"/>
    <w:rsid w:val="007E149C"/>
    <w:rsid w:val="007E14BF"/>
    <w:rsid w:val="007E2AA0"/>
    <w:rsid w:val="007E2EC6"/>
    <w:rsid w:val="007E4528"/>
    <w:rsid w:val="007E4586"/>
    <w:rsid w:val="007E49AB"/>
    <w:rsid w:val="007E49E4"/>
    <w:rsid w:val="007E4F3F"/>
    <w:rsid w:val="007E5401"/>
    <w:rsid w:val="007E57A5"/>
    <w:rsid w:val="007E5A20"/>
    <w:rsid w:val="007E5CFD"/>
    <w:rsid w:val="007E6002"/>
    <w:rsid w:val="007E6BAC"/>
    <w:rsid w:val="007E778D"/>
    <w:rsid w:val="007E7D21"/>
    <w:rsid w:val="007F0715"/>
    <w:rsid w:val="007F08FD"/>
    <w:rsid w:val="007F1727"/>
    <w:rsid w:val="007F1C13"/>
    <w:rsid w:val="007F1CC4"/>
    <w:rsid w:val="007F1DF6"/>
    <w:rsid w:val="007F2BF5"/>
    <w:rsid w:val="007F34A0"/>
    <w:rsid w:val="007F4077"/>
    <w:rsid w:val="007F4237"/>
    <w:rsid w:val="007F4EA5"/>
    <w:rsid w:val="007F52D3"/>
    <w:rsid w:val="007F543E"/>
    <w:rsid w:val="007F6E69"/>
    <w:rsid w:val="007F6FA9"/>
    <w:rsid w:val="007F77A2"/>
    <w:rsid w:val="007F7852"/>
    <w:rsid w:val="007F7C61"/>
    <w:rsid w:val="007F7C71"/>
    <w:rsid w:val="008003F2"/>
    <w:rsid w:val="00800901"/>
    <w:rsid w:val="0080153E"/>
    <w:rsid w:val="00802240"/>
    <w:rsid w:val="00803657"/>
    <w:rsid w:val="00803F5F"/>
    <w:rsid w:val="008045CB"/>
    <w:rsid w:val="00805E21"/>
    <w:rsid w:val="008069FB"/>
    <w:rsid w:val="00806D0A"/>
    <w:rsid w:val="00807767"/>
    <w:rsid w:val="008078BB"/>
    <w:rsid w:val="008101C4"/>
    <w:rsid w:val="00810367"/>
    <w:rsid w:val="008109C9"/>
    <w:rsid w:val="00810FAD"/>
    <w:rsid w:val="00811111"/>
    <w:rsid w:val="008116D4"/>
    <w:rsid w:val="008116F7"/>
    <w:rsid w:val="00811884"/>
    <w:rsid w:val="008118B5"/>
    <w:rsid w:val="00811A75"/>
    <w:rsid w:val="0081265E"/>
    <w:rsid w:val="00813093"/>
    <w:rsid w:val="00813280"/>
    <w:rsid w:val="008136DD"/>
    <w:rsid w:val="00813868"/>
    <w:rsid w:val="008148C4"/>
    <w:rsid w:val="008149BD"/>
    <w:rsid w:val="00814A98"/>
    <w:rsid w:val="00815B7D"/>
    <w:rsid w:val="008160CD"/>
    <w:rsid w:val="00816939"/>
    <w:rsid w:val="00817621"/>
    <w:rsid w:val="00817998"/>
    <w:rsid w:val="00817D78"/>
    <w:rsid w:val="00817EEC"/>
    <w:rsid w:val="00817F48"/>
    <w:rsid w:val="00821316"/>
    <w:rsid w:val="00821530"/>
    <w:rsid w:val="00821698"/>
    <w:rsid w:val="0082189A"/>
    <w:rsid w:val="00821900"/>
    <w:rsid w:val="0082195F"/>
    <w:rsid w:val="00821A4D"/>
    <w:rsid w:val="00821C7F"/>
    <w:rsid w:val="008225A5"/>
    <w:rsid w:val="00822CB1"/>
    <w:rsid w:val="00822FCB"/>
    <w:rsid w:val="00823109"/>
    <w:rsid w:val="00823661"/>
    <w:rsid w:val="00824098"/>
    <w:rsid w:val="008244F2"/>
    <w:rsid w:val="008245A6"/>
    <w:rsid w:val="00824BFD"/>
    <w:rsid w:val="00824D9C"/>
    <w:rsid w:val="00825128"/>
    <w:rsid w:val="00825364"/>
    <w:rsid w:val="00825BAE"/>
    <w:rsid w:val="00825C56"/>
    <w:rsid w:val="00825D81"/>
    <w:rsid w:val="00825E8C"/>
    <w:rsid w:val="00825F3E"/>
    <w:rsid w:val="00825FE2"/>
    <w:rsid w:val="00826416"/>
    <w:rsid w:val="008269D9"/>
    <w:rsid w:val="00826BF4"/>
    <w:rsid w:val="00826DD9"/>
    <w:rsid w:val="00826F20"/>
    <w:rsid w:val="0082742B"/>
    <w:rsid w:val="008276AA"/>
    <w:rsid w:val="008278B6"/>
    <w:rsid w:val="008303B3"/>
    <w:rsid w:val="00830405"/>
    <w:rsid w:val="008309A3"/>
    <w:rsid w:val="008315F8"/>
    <w:rsid w:val="0083161A"/>
    <w:rsid w:val="0083199F"/>
    <w:rsid w:val="00833125"/>
    <w:rsid w:val="00833607"/>
    <w:rsid w:val="00833D7A"/>
    <w:rsid w:val="00833E2F"/>
    <w:rsid w:val="0083436B"/>
    <w:rsid w:val="008344EC"/>
    <w:rsid w:val="008345D9"/>
    <w:rsid w:val="0083495A"/>
    <w:rsid w:val="00834AE3"/>
    <w:rsid w:val="00834BC4"/>
    <w:rsid w:val="0083536C"/>
    <w:rsid w:val="008358CE"/>
    <w:rsid w:val="008365A5"/>
    <w:rsid w:val="00836ABB"/>
    <w:rsid w:val="00836B87"/>
    <w:rsid w:val="00836F58"/>
    <w:rsid w:val="00836FEB"/>
    <w:rsid w:val="00837011"/>
    <w:rsid w:val="00837109"/>
    <w:rsid w:val="008420F0"/>
    <w:rsid w:val="00842573"/>
    <w:rsid w:val="00842ADF"/>
    <w:rsid w:val="00842AEF"/>
    <w:rsid w:val="008430A8"/>
    <w:rsid w:val="0084322F"/>
    <w:rsid w:val="008452B9"/>
    <w:rsid w:val="00845363"/>
    <w:rsid w:val="0084629D"/>
    <w:rsid w:val="0084637D"/>
    <w:rsid w:val="00846F28"/>
    <w:rsid w:val="008470EF"/>
    <w:rsid w:val="008472B0"/>
    <w:rsid w:val="00847957"/>
    <w:rsid w:val="00847C25"/>
    <w:rsid w:val="00850CE8"/>
    <w:rsid w:val="00851078"/>
    <w:rsid w:val="00851DA8"/>
    <w:rsid w:val="00852137"/>
    <w:rsid w:val="008524F0"/>
    <w:rsid w:val="008531CD"/>
    <w:rsid w:val="00854139"/>
    <w:rsid w:val="008543D9"/>
    <w:rsid w:val="00854D89"/>
    <w:rsid w:val="00854FB5"/>
    <w:rsid w:val="0085530E"/>
    <w:rsid w:val="00856096"/>
    <w:rsid w:val="008566B4"/>
    <w:rsid w:val="0085682F"/>
    <w:rsid w:val="00856A3F"/>
    <w:rsid w:val="0085768C"/>
    <w:rsid w:val="00857751"/>
    <w:rsid w:val="008578A7"/>
    <w:rsid w:val="008603F8"/>
    <w:rsid w:val="00860B57"/>
    <w:rsid w:val="00861515"/>
    <w:rsid w:val="0086281E"/>
    <w:rsid w:val="008628AF"/>
    <w:rsid w:val="00863361"/>
    <w:rsid w:val="00863A46"/>
    <w:rsid w:val="00864533"/>
    <w:rsid w:val="0086485B"/>
    <w:rsid w:val="008653C2"/>
    <w:rsid w:val="0086592B"/>
    <w:rsid w:val="00865BE6"/>
    <w:rsid w:val="00865D8A"/>
    <w:rsid w:val="00866101"/>
    <w:rsid w:val="00866447"/>
    <w:rsid w:val="0086656A"/>
    <w:rsid w:val="00866604"/>
    <w:rsid w:val="00866744"/>
    <w:rsid w:val="0086727B"/>
    <w:rsid w:val="00867D86"/>
    <w:rsid w:val="0087021E"/>
    <w:rsid w:val="00870726"/>
    <w:rsid w:val="00870D7D"/>
    <w:rsid w:val="008713C0"/>
    <w:rsid w:val="00871C84"/>
    <w:rsid w:val="00872104"/>
    <w:rsid w:val="00872731"/>
    <w:rsid w:val="00872A76"/>
    <w:rsid w:val="008741B4"/>
    <w:rsid w:val="0087429B"/>
    <w:rsid w:val="008743F3"/>
    <w:rsid w:val="0087444A"/>
    <w:rsid w:val="0087455D"/>
    <w:rsid w:val="00874A86"/>
    <w:rsid w:val="00875069"/>
    <w:rsid w:val="00875139"/>
    <w:rsid w:val="008751D8"/>
    <w:rsid w:val="00875410"/>
    <w:rsid w:val="008762DE"/>
    <w:rsid w:val="008762E9"/>
    <w:rsid w:val="008765D3"/>
    <w:rsid w:val="00876CEC"/>
    <w:rsid w:val="00876F93"/>
    <w:rsid w:val="0088015C"/>
    <w:rsid w:val="008802E9"/>
    <w:rsid w:val="008804AB"/>
    <w:rsid w:val="008804FD"/>
    <w:rsid w:val="00880B0F"/>
    <w:rsid w:val="00880B78"/>
    <w:rsid w:val="00880F1E"/>
    <w:rsid w:val="008815D1"/>
    <w:rsid w:val="00882419"/>
    <w:rsid w:val="00882EC6"/>
    <w:rsid w:val="008832B6"/>
    <w:rsid w:val="00884951"/>
    <w:rsid w:val="00884A01"/>
    <w:rsid w:val="00884B89"/>
    <w:rsid w:val="00884BA9"/>
    <w:rsid w:val="0088525C"/>
    <w:rsid w:val="00885787"/>
    <w:rsid w:val="008916D3"/>
    <w:rsid w:val="00892615"/>
    <w:rsid w:val="00892AE8"/>
    <w:rsid w:val="008938F2"/>
    <w:rsid w:val="00894C2D"/>
    <w:rsid w:val="00894DC8"/>
    <w:rsid w:val="0089568A"/>
    <w:rsid w:val="00895973"/>
    <w:rsid w:val="008967BE"/>
    <w:rsid w:val="00897E06"/>
    <w:rsid w:val="008A019B"/>
    <w:rsid w:val="008A01D9"/>
    <w:rsid w:val="008A02CB"/>
    <w:rsid w:val="008A119D"/>
    <w:rsid w:val="008A1A9E"/>
    <w:rsid w:val="008A1EAC"/>
    <w:rsid w:val="008A2043"/>
    <w:rsid w:val="008A22E9"/>
    <w:rsid w:val="008A259E"/>
    <w:rsid w:val="008A2FC1"/>
    <w:rsid w:val="008A3115"/>
    <w:rsid w:val="008A3907"/>
    <w:rsid w:val="008A3A5A"/>
    <w:rsid w:val="008A4465"/>
    <w:rsid w:val="008A448B"/>
    <w:rsid w:val="008A4DAB"/>
    <w:rsid w:val="008A54D2"/>
    <w:rsid w:val="008A555B"/>
    <w:rsid w:val="008A5943"/>
    <w:rsid w:val="008A7930"/>
    <w:rsid w:val="008A7B28"/>
    <w:rsid w:val="008A7EBA"/>
    <w:rsid w:val="008B042F"/>
    <w:rsid w:val="008B0A66"/>
    <w:rsid w:val="008B0DF8"/>
    <w:rsid w:val="008B21F3"/>
    <w:rsid w:val="008B2555"/>
    <w:rsid w:val="008B2C9B"/>
    <w:rsid w:val="008B45E7"/>
    <w:rsid w:val="008B471E"/>
    <w:rsid w:val="008B5010"/>
    <w:rsid w:val="008B5290"/>
    <w:rsid w:val="008B5676"/>
    <w:rsid w:val="008B57EE"/>
    <w:rsid w:val="008B5A1A"/>
    <w:rsid w:val="008B5BE6"/>
    <w:rsid w:val="008B6FEB"/>
    <w:rsid w:val="008B7350"/>
    <w:rsid w:val="008B76D7"/>
    <w:rsid w:val="008C057B"/>
    <w:rsid w:val="008C0B3F"/>
    <w:rsid w:val="008C0BFA"/>
    <w:rsid w:val="008C1196"/>
    <w:rsid w:val="008C178D"/>
    <w:rsid w:val="008C22E1"/>
    <w:rsid w:val="008C2613"/>
    <w:rsid w:val="008C3BEB"/>
    <w:rsid w:val="008C440D"/>
    <w:rsid w:val="008C47F1"/>
    <w:rsid w:val="008C5E85"/>
    <w:rsid w:val="008D0783"/>
    <w:rsid w:val="008D0D56"/>
    <w:rsid w:val="008D11F1"/>
    <w:rsid w:val="008D1599"/>
    <w:rsid w:val="008D163C"/>
    <w:rsid w:val="008D3150"/>
    <w:rsid w:val="008D339E"/>
    <w:rsid w:val="008D38B9"/>
    <w:rsid w:val="008D39F4"/>
    <w:rsid w:val="008D4468"/>
    <w:rsid w:val="008D4565"/>
    <w:rsid w:val="008D4C41"/>
    <w:rsid w:val="008D6040"/>
    <w:rsid w:val="008D69F8"/>
    <w:rsid w:val="008D6CAD"/>
    <w:rsid w:val="008D7899"/>
    <w:rsid w:val="008D78DD"/>
    <w:rsid w:val="008E0121"/>
    <w:rsid w:val="008E041E"/>
    <w:rsid w:val="008E0623"/>
    <w:rsid w:val="008E0F52"/>
    <w:rsid w:val="008E135B"/>
    <w:rsid w:val="008E13FF"/>
    <w:rsid w:val="008E20F9"/>
    <w:rsid w:val="008E29CA"/>
    <w:rsid w:val="008E2B80"/>
    <w:rsid w:val="008E2DB4"/>
    <w:rsid w:val="008E2E32"/>
    <w:rsid w:val="008E2EA7"/>
    <w:rsid w:val="008E3085"/>
    <w:rsid w:val="008E3F14"/>
    <w:rsid w:val="008E44B5"/>
    <w:rsid w:val="008E49DD"/>
    <w:rsid w:val="008E509E"/>
    <w:rsid w:val="008E5E3E"/>
    <w:rsid w:val="008E5EAF"/>
    <w:rsid w:val="008E6042"/>
    <w:rsid w:val="008E687C"/>
    <w:rsid w:val="008E68DE"/>
    <w:rsid w:val="008E6B9E"/>
    <w:rsid w:val="008E6EF9"/>
    <w:rsid w:val="008E7D85"/>
    <w:rsid w:val="008F0075"/>
    <w:rsid w:val="008F0807"/>
    <w:rsid w:val="008F08E5"/>
    <w:rsid w:val="008F1746"/>
    <w:rsid w:val="008F2A28"/>
    <w:rsid w:val="008F2B28"/>
    <w:rsid w:val="008F3000"/>
    <w:rsid w:val="008F377D"/>
    <w:rsid w:val="008F3F4E"/>
    <w:rsid w:val="008F4419"/>
    <w:rsid w:val="008F4454"/>
    <w:rsid w:val="008F4606"/>
    <w:rsid w:val="008F4FED"/>
    <w:rsid w:val="008F529C"/>
    <w:rsid w:val="008F537A"/>
    <w:rsid w:val="008F5467"/>
    <w:rsid w:val="008F5807"/>
    <w:rsid w:val="008F5920"/>
    <w:rsid w:val="008F5DAF"/>
    <w:rsid w:val="008F6E6A"/>
    <w:rsid w:val="008F7E08"/>
    <w:rsid w:val="0090096D"/>
    <w:rsid w:val="009012C2"/>
    <w:rsid w:val="009016C9"/>
    <w:rsid w:val="009021E5"/>
    <w:rsid w:val="0090250B"/>
    <w:rsid w:val="009033F1"/>
    <w:rsid w:val="00903702"/>
    <w:rsid w:val="00903962"/>
    <w:rsid w:val="00903AE3"/>
    <w:rsid w:val="00903ED2"/>
    <w:rsid w:val="0090456F"/>
    <w:rsid w:val="00905517"/>
    <w:rsid w:val="00905FC6"/>
    <w:rsid w:val="009062F7"/>
    <w:rsid w:val="00906878"/>
    <w:rsid w:val="00906AF6"/>
    <w:rsid w:val="00907734"/>
    <w:rsid w:val="0091294E"/>
    <w:rsid w:val="00913470"/>
    <w:rsid w:val="00913568"/>
    <w:rsid w:val="00913834"/>
    <w:rsid w:val="00913E01"/>
    <w:rsid w:val="00914594"/>
    <w:rsid w:val="00914D3A"/>
    <w:rsid w:val="0091543C"/>
    <w:rsid w:val="0091587D"/>
    <w:rsid w:val="00915B81"/>
    <w:rsid w:val="00917046"/>
    <w:rsid w:val="009178AE"/>
    <w:rsid w:val="00917D5E"/>
    <w:rsid w:val="00917E23"/>
    <w:rsid w:val="00920223"/>
    <w:rsid w:val="009206A4"/>
    <w:rsid w:val="009208E1"/>
    <w:rsid w:val="00920C0C"/>
    <w:rsid w:val="00920E6B"/>
    <w:rsid w:val="00921A6F"/>
    <w:rsid w:val="00922639"/>
    <w:rsid w:val="009226B3"/>
    <w:rsid w:val="009226FC"/>
    <w:rsid w:val="00922893"/>
    <w:rsid w:val="009233A9"/>
    <w:rsid w:val="0092427D"/>
    <w:rsid w:val="00924652"/>
    <w:rsid w:val="00925A4D"/>
    <w:rsid w:val="00925E60"/>
    <w:rsid w:val="009263ED"/>
    <w:rsid w:val="009268B9"/>
    <w:rsid w:val="00926B9C"/>
    <w:rsid w:val="00927523"/>
    <w:rsid w:val="00927A74"/>
    <w:rsid w:val="00927B30"/>
    <w:rsid w:val="00930529"/>
    <w:rsid w:val="0093060F"/>
    <w:rsid w:val="009313BF"/>
    <w:rsid w:val="00931962"/>
    <w:rsid w:val="009325E4"/>
    <w:rsid w:val="009327AC"/>
    <w:rsid w:val="00932A5B"/>
    <w:rsid w:val="00933E12"/>
    <w:rsid w:val="00933F20"/>
    <w:rsid w:val="00934CA0"/>
    <w:rsid w:val="00934DC5"/>
    <w:rsid w:val="00934E13"/>
    <w:rsid w:val="009350F7"/>
    <w:rsid w:val="00935393"/>
    <w:rsid w:val="0093579C"/>
    <w:rsid w:val="0093588E"/>
    <w:rsid w:val="00936C31"/>
    <w:rsid w:val="009377DF"/>
    <w:rsid w:val="00937E41"/>
    <w:rsid w:val="00940ABE"/>
    <w:rsid w:val="00940F69"/>
    <w:rsid w:val="009412A4"/>
    <w:rsid w:val="00941531"/>
    <w:rsid w:val="0094193A"/>
    <w:rsid w:val="0094253A"/>
    <w:rsid w:val="009426A7"/>
    <w:rsid w:val="00942E95"/>
    <w:rsid w:val="0094427A"/>
    <w:rsid w:val="009444CE"/>
    <w:rsid w:val="009456F6"/>
    <w:rsid w:val="00945F8A"/>
    <w:rsid w:val="0094683D"/>
    <w:rsid w:val="00946D8C"/>
    <w:rsid w:val="009472C4"/>
    <w:rsid w:val="00947472"/>
    <w:rsid w:val="00947887"/>
    <w:rsid w:val="0095008B"/>
    <w:rsid w:val="00950A51"/>
    <w:rsid w:val="00952941"/>
    <w:rsid w:val="00953245"/>
    <w:rsid w:val="0095348D"/>
    <w:rsid w:val="00953C5A"/>
    <w:rsid w:val="009552A7"/>
    <w:rsid w:val="00955CE5"/>
    <w:rsid w:val="00956450"/>
    <w:rsid w:val="009566FC"/>
    <w:rsid w:val="00957AF7"/>
    <w:rsid w:val="009611A1"/>
    <w:rsid w:val="00961731"/>
    <w:rsid w:val="00961EED"/>
    <w:rsid w:val="009624CC"/>
    <w:rsid w:val="00962822"/>
    <w:rsid w:val="00963739"/>
    <w:rsid w:val="0096379E"/>
    <w:rsid w:val="00963BB3"/>
    <w:rsid w:val="009640E8"/>
    <w:rsid w:val="00964DB3"/>
    <w:rsid w:val="00965F91"/>
    <w:rsid w:val="0096618B"/>
    <w:rsid w:val="00966525"/>
    <w:rsid w:val="00966FD6"/>
    <w:rsid w:val="00967531"/>
    <w:rsid w:val="0097095E"/>
    <w:rsid w:val="00970E4C"/>
    <w:rsid w:val="009711DC"/>
    <w:rsid w:val="00971506"/>
    <w:rsid w:val="00973587"/>
    <w:rsid w:val="00974DC5"/>
    <w:rsid w:val="009754D6"/>
    <w:rsid w:val="00975E2A"/>
    <w:rsid w:val="00976735"/>
    <w:rsid w:val="00976909"/>
    <w:rsid w:val="00977835"/>
    <w:rsid w:val="00980219"/>
    <w:rsid w:val="0098039F"/>
    <w:rsid w:val="00980599"/>
    <w:rsid w:val="00980E8C"/>
    <w:rsid w:val="00981345"/>
    <w:rsid w:val="00981E76"/>
    <w:rsid w:val="009825D0"/>
    <w:rsid w:val="00982BBD"/>
    <w:rsid w:val="009832A8"/>
    <w:rsid w:val="009847B3"/>
    <w:rsid w:val="00984E2D"/>
    <w:rsid w:val="009854E3"/>
    <w:rsid w:val="00985E2A"/>
    <w:rsid w:val="00985EF7"/>
    <w:rsid w:val="00986010"/>
    <w:rsid w:val="00986329"/>
    <w:rsid w:val="00986CCE"/>
    <w:rsid w:val="0098724A"/>
    <w:rsid w:val="009879BF"/>
    <w:rsid w:val="00987B2D"/>
    <w:rsid w:val="0099057E"/>
    <w:rsid w:val="00990593"/>
    <w:rsid w:val="00990848"/>
    <w:rsid w:val="00990C04"/>
    <w:rsid w:val="00991FB0"/>
    <w:rsid w:val="0099271F"/>
    <w:rsid w:val="009928E3"/>
    <w:rsid w:val="00992B64"/>
    <w:rsid w:val="00992CF3"/>
    <w:rsid w:val="0099365D"/>
    <w:rsid w:val="009936FB"/>
    <w:rsid w:val="009937D5"/>
    <w:rsid w:val="00994459"/>
    <w:rsid w:val="009944AC"/>
    <w:rsid w:val="009945B1"/>
    <w:rsid w:val="00994739"/>
    <w:rsid w:val="009959A1"/>
    <w:rsid w:val="00995EF7"/>
    <w:rsid w:val="00995FB8"/>
    <w:rsid w:val="009965C2"/>
    <w:rsid w:val="009966B1"/>
    <w:rsid w:val="00996764"/>
    <w:rsid w:val="00997300"/>
    <w:rsid w:val="00997B1B"/>
    <w:rsid w:val="009A0DE0"/>
    <w:rsid w:val="009A1139"/>
    <w:rsid w:val="009A182C"/>
    <w:rsid w:val="009A2836"/>
    <w:rsid w:val="009A2C4A"/>
    <w:rsid w:val="009A308F"/>
    <w:rsid w:val="009A3334"/>
    <w:rsid w:val="009A37AE"/>
    <w:rsid w:val="009A3AD3"/>
    <w:rsid w:val="009A3EBF"/>
    <w:rsid w:val="009A3FBF"/>
    <w:rsid w:val="009A42FE"/>
    <w:rsid w:val="009A4A20"/>
    <w:rsid w:val="009A5AA7"/>
    <w:rsid w:val="009A62EE"/>
    <w:rsid w:val="009A668F"/>
    <w:rsid w:val="009A6C80"/>
    <w:rsid w:val="009A76E7"/>
    <w:rsid w:val="009A7AF0"/>
    <w:rsid w:val="009B0222"/>
    <w:rsid w:val="009B053D"/>
    <w:rsid w:val="009B0BBE"/>
    <w:rsid w:val="009B0D60"/>
    <w:rsid w:val="009B0DA4"/>
    <w:rsid w:val="009B11EE"/>
    <w:rsid w:val="009B133A"/>
    <w:rsid w:val="009B1ABA"/>
    <w:rsid w:val="009B1D36"/>
    <w:rsid w:val="009B228F"/>
    <w:rsid w:val="009B2475"/>
    <w:rsid w:val="009B2799"/>
    <w:rsid w:val="009B3EA4"/>
    <w:rsid w:val="009B54D7"/>
    <w:rsid w:val="009B5530"/>
    <w:rsid w:val="009B5552"/>
    <w:rsid w:val="009B5740"/>
    <w:rsid w:val="009B5970"/>
    <w:rsid w:val="009B6D76"/>
    <w:rsid w:val="009B7481"/>
    <w:rsid w:val="009C02E7"/>
    <w:rsid w:val="009C0A91"/>
    <w:rsid w:val="009C1BFC"/>
    <w:rsid w:val="009C1E8C"/>
    <w:rsid w:val="009C2046"/>
    <w:rsid w:val="009C213E"/>
    <w:rsid w:val="009C2DD2"/>
    <w:rsid w:val="009C3A9B"/>
    <w:rsid w:val="009C3F3C"/>
    <w:rsid w:val="009C43F1"/>
    <w:rsid w:val="009C519C"/>
    <w:rsid w:val="009C51D5"/>
    <w:rsid w:val="009C55DE"/>
    <w:rsid w:val="009C64BA"/>
    <w:rsid w:val="009C67EC"/>
    <w:rsid w:val="009D0004"/>
    <w:rsid w:val="009D04D5"/>
    <w:rsid w:val="009D073C"/>
    <w:rsid w:val="009D08BD"/>
    <w:rsid w:val="009D1CE4"/>
    <w:rsid w:val="009D2283"/>
    <w:rsid w:val="009D26B4"/>
    <w:rsid w:val="009D2836"/>
    <w:rsid w:val="009D301D"/>
    <w:rsid w:val="009D3196"/>
    <w:rsid w:val="009D352D"/>
    <w:rsid w:val="009D4302"/>
    <w:rsid w:val="009D44B2"/>
    <w:rsid w:val="009D46FD"/>
    <w:rsid w:val="009D47BA"/>
    <w:rsid w:val="009D4819"/>
    <w:rsid w:val="009D510E"/>
    <w:rsid w:val="009D54DB"/>
    <w:rsid w:val="009D6405"/>
    <w:rsid w:val="009D6408"/>
    <w:rsid w:val="009D7493"/>
    <w:rsid w:val="009D7D36"/>
    <w:rsid w:val="009E0836"/>
    <w:rsid w:val="009E1185"/>
    <w:rsid w:val="009E11EF"/>
    <w:rsid w:val="009E128E"/>
    <w:rsid w:val="009E189C"/>
    <w:rsid w:val="009E19CB"/>
    <w:rsid w:val="009E2E66"/>
    <w:rsid w:val="009E2F0F"/>
    <w:rsid w:val="009E360E"/>
    <w:rsid w:val="009E3F19"/>
    <w:rsid w:val="009E5020"/>
    <w:rsid w:val="009E52CA"/>
    <w:rsid w:val="009E52F6"/>
    <w:rsid w:val="009E5AF5"/>
    <w:rsid w:val="009E5F24"/>
    <w:rsid w:val="009E5FE9"/>
    <w:rsid w:val="009E6344"/>
    <w:rsid w:val="009E6469"/>
    <w:rsid w:val="009E699C"/>
    <w:rsid w:val="009E6E52"/>
    <w:rsid w:val="009E7285"/>
    <w:rsid w:val="009E72BC"/>
    <w:rsid w:val="009E74F5"/>
    <w:rsid w:val="009F00E6"/>
    <w:rsid w:val="009F0AA9"/>
    <w:rsid w:val="009F193B"/>
    <w:rsid w:val="009F19DE"/>
    <w:rsid w:val="009F29FB"/>
    <w:rsid w:val="009F3986"/>
    <w:rsid w:val="009F3EEC"/>
    <w:rsid w:val="009F4607"/>
    <w:rsid w:val="009F4E3F"/>
    <w:rsid w:val="009F5267"/>
    <w:rsid w:val="009F5A15"/>
    <w:rsid w:val="009F5BD7"/>
    <w:rsid w:val="009F70F5"/>
    <w:rsid w:val="009F76A7"/>
    <w:rsid w:val="009F7900"/>
    <w:rsid w:val="009F7D66"/>
    <w:rsid w:val="00A00204"/>
    <w:rsid w:val="00A0034A"/>
    <w:rsid w:val="00A00859"/>
    <w:rsid w:val="00A00F75"/>
    <w:rsid w:val="00A0118D"/>
    <w:rsid w:val="00A012DE"/>
    <w:rsid w:val="00A0224B"/>
    <w:rsid w:val="00A02290"/>
    <w:rsid w:val="00A027E6"/>
    <w:rsid w:val="00A027F5"/>
    <w:rsid w:val="00A02D27"/>
    <w:rsid w:val="00A03B62"/>
    <w:rsid w:val="00A05C6C"/>
    <w:rsid w:val="00A05FC1"/>
    <w:rsid w:val="00A06CDE"/>
    <w:rsid w:val="00A07509"/>
    <w:rsid w:val="00A078AA"/>
    <w:rsid w:val="00A106BA"/>
    <w:rsid w:val="00A1221F"/>
    <w:rsid w:val="00A14191"/>
    <w:rsid w:val="00A14DE9"/>
    <w:rsid w:val="00A14E8D"/>
    <w:rsid w:val="00A15B75"/>
    <w:rsid w:val="00A16292"/>
    <w:rsid w:val="00A17410"/>
    <w:rsid w:val="00A2028F"/>
    <w:rsid w:val="00A20C5A"/>
    <w:rsid w:val="00A20D44"/>
    <w:rsid w:val="00A215B2"/>
    <w:rsid w:val="00A2186C"/>
    <w:rsid w:val="00A218A1"/>
    <w:rsid w:val="00A21F22"/>
    <w:rsid w:val="00A2280E"/>
    <w:rsid w:val="00A22BAC"/>
    <w:rsid w:val="00A22CD3"/>
    <w:rsid w:val="00A22CF9"/>
    <w:rsid w:val="00A22FA0"/>
    <w:rsid w:val="00A2327D"/>
    <w:rsid w:val="00A233C2"/>
    <w:rsid w:val="00A23633"/>
    <w:rsid w:val="00A23A7D"/>
    <w:rsid w:val="00A23DCE"/>
    <w:rsid w:val="00A23FD1"/>
    <w:rsid w:val="00A24875"/>
    <w:rsid w:val="00A24B59"/>
    <w:rsid w:val="00A255A6"/>
    <w:rsid w:val="00A25F05"/>
    <w:rsid w:val="00A2602F"/>
    <w:rsid w:val="00A2732C"/>
    <w:rsid w:val="00A2792B"/>
    <w:rsid w:val="00A27B25"/>
    <w:rsid w:val="00A303E0"/>
    <w:rsid w:val="00A309F2"/>
    <w:rsid w:val="00A30AD2"/>
    <w:rsid w:val="00A314B8"/>
    <w:rsid w:val="00A32097"/>
    <w:rsid w:val="00A3265E"/>
    <w:rsid w:val="00A32A14"/>
    <w:rsid w:val="00A3398D"/>
    <w:rsid w:val="00A33E0D"/>
    <w:rsid w:val="00A33E11"/>
    <w:rsid w:val="00A33F4E"/>
    <w:rsid w:val="00A348B6"/>
    <w:rsid w:val="00A34AB0"/>
    <w:rsid w:val="00A36D01"/>
    <w:rsid w:val="00A37F68"/>
    <w:rsid w:val="00A40321"/>
    <w:rsid w:val="00A40329"/>
    <w:rsid w:val="00A40793"/>
    <w:rsid w:val="00A40CD6"/>
    <w:rsid w:val="00A40DFB"/>
    <w:rsid w:val="00A40F33"/>
    <w:rsid w:val="00A41801"/>
    <w:rsid w:val="00A41D90"/>
    <w:rsid w:val="00A41E93"/>
    <w:rsid w:val="00A41F08"/>
    <w:rsid w:val="00A423DD"/>
    <w:rsid w:val="00A42EA7"/>
    <w:rsid w:val="00A43929"/>
    <w:rsid w:val="00A4648C"/>
    <w:rsid w:val="00A466FB"/>
    <w:rsid w:val="00A467FB"/>
    <w:rsid w:val="00A46AB2"/>
    <w:rsid w:val="00A472C7"/>
    <w:rsid w:val="00A479F0"/>
    <w:rsid w:val="00A519CD"/>
    <w:rsid w:val="00A51E85"/>
    <w:rsid w:val="00A528E1"/>
    <w:rsid w:val="00A539BC"/>
    <w:rsid w:val="00A53A83"/>
    <w:rsid w:val="00A53E5F"/>
    <w:rsid w:val="00A546C1"/>
    <w:rsid w:val="00A54EF4"/>
    <w:rsid w:val="00A55646"/>
    <w:rsid w:val="00A55D46"/>
    <w:rsid w:val="00A56878"/>
    <w:rsid w:val="00A56E2D"/>
    <w:rsid w:val="00A56F3F"/>
    <w:rsid w:val="00A57BF5"/>
    <w:rsid w:val="00A60C22"/>
    <w:rsid w:val="00A61001"/>
    <w:rsid w:val="00A6108F"/>
    <w:rsid w:val="00A61619"/>
    <w:rsid w:val="00A61CB8"/>
    <w:rsid w:val="00A61DAB"/>
    <w:rsid w:val="00A6384B"/>
    <w:rsid w:val="00A648E9"/>
    <w:rsid w:val="00A6507E"/>
    <w:rsid w:val="00A6537E"/>
    <w:rsid w:val="00A662D7"/>
    <w:rsid w:val="00A663E2"/>
    <w:rsid w:val="00A66DAF"/>
    <w:rsid w:val="00A672EF"/>
    <w:rsid w:val="00A67EC3"/>
    <w:rsid w:val="00A67FDF"/>
    <w:rsid w:val="00A706FD"/>
    <w:rsid w:val="00A710D4"/>
    <w:rsid w:val="00A71AB5"/>
    <w:rsid w:val="00A71DA0"/>
    <w:rsid w:val="00A71E02"/>
    <w:rsid w:val="00A7298B"/>
    <w:rsid w:val="00A72AA8"/>
    <w:rsid w:val="00A72E5E"/>
    <w:rsid w:val="00A73198"/>
    <w:rsid w:val="00A739B1"/>
    <w:rsid w:val="00A739B2"/>
    <w:rsid w:val="00A73B2B"/>
    <w:rsid w:val="00A74D9A"/>
    <w:rsid w:val="00A75457"/>
    <w:rsid w:val="00A75D5A"/>
    <w:rsid w:val="00A768E6"/>
    <w:rsid w:val="00A76A6A"/>
    <w:rsid w:val="00A76F87"/>
    <w:rsid w:val="00A770A6"/>
    <w:rsid w:val="00A77A01"/>
    <w:rsid w:val="00A77DCA"/>
    <w:rsid w:val="00A77E34"/>
    <w:rsid w:val="00A80197"/>
    <w:rsid w:val="00A81EE8"/>
    <w:rsid w:val="00A82F5C"/>
    <w:rsid w:val="00A83337"/>
    <w:rsid w:val="00A8365E"/>
    <w:rsid w:val="00A83F45"/>
    <w:rsid w:val="00A84432"/>
    <w:rsid w:val="00A84584"/>
    <w:rsid w:val="00A854B5"/>
    <w:rsid w:val="00A855A8"/>
    <w:rsid w:val="00A86269"/>
    <w:rsid w:val="00A86633"/>
    <w:rsid w:val="00A86C27"/>
    <w:rsid w:val="00A904A1"/>
    <w:rsid w:val="00A90ACC"/>
    <w:rsid w:val="00A92752"/>
    <w:rsid w:val="00A938E6"/>
    <w:rsid w:val="00A93EBA"/>
    <w:rsid w:val="00A93FE5"/>
    <w:rsid w:val="00A940AF"/>
    <w:rsid w:val="00A943B4"/>
    <w:rsid w:val="00A9469B"/>
    <w:rsid w:val="00A9516B"/>
    <w:rsid w:val="00A95651"/>
    <w:rsid w:val="00A95DE6"/>
    <w:rsid w:val="00A96AC1"/>
    <w:rsid w:val="00A96F98"/>
    <w:rsid w:val="00A970AF"/>
    <w:rsid w:val="00A9766F"/>
    <w:rsid w:val="00A97BBF"/>
    <w:rsid w:val="00A97DE5"/>
    <w:rsid w:val="00AA0008"/>
    <w:rsid w:val="00AA135E"/>
    <w:rsid w:val="00AA1802"/>
    <w:rsid w:val="00AA1B65"/>
    <w:rsid w:val="00AA1D20"/>
    <w:rsid w:val="00AA1EC5"/>
    <w:rsid w:val="00AA24E4"/>
    <w:rsid w:val="00AA2FFD"/>
    <w:rsid w:val="00AA46CB"/>
    <w:rsid w:val="00AA4A58"/>
    <w:rsid w:val="00AA539C"/>
    <w:rsid w:val="00AA569E"/>
    <w:rsid w:val="00AA5E17"/>
    <w:rsid w:val="00AA5F58"/>
    <w:rsid w:val="00AA6284"/>
    <w:rsid w:val="00AA7933"/>
    <w:rsid w:val="00AA7B4F"/>
    <w:rsid w:val="00AA7EED"/>
    <w:rsid w:val="00AB01BA"/>
    <w:rsid w:val="00AB071F"/>
    <w:rsid w:val="00AB082E"/>
    <w:rsid w:val="00AB0B0A"/>
    <w:rsid w:val="00AB0DAE"/>
    <w:rsid w:val="00AB1249"/>
    <w:rsid w:val="00AB22F0"/>
    <w:rsid w:val="00AB38EB"/>
    <w:rsid w:val="00AB493B"/>
    <w:rsid w:val="00AB4BF1"/>
    <w:rsid w:val="00AB4C2F"/>
    <w:rsid w:val="00AB4E2E"/>
    <w:rsid w:val="00AB6207"/>
    <w:rsid w:val="00AB6565"/>
    <w:rsid w:val="00AB7088"/>
    <w:rsid w:val="00AB7BF0"/>
    <w:rsid w:val="00AB7E13"/>
    <w:rsid w:val="00AB7E90"/>
    <w:rsid w:val="00AC02C1"/>
    <w:rsid w:val="00AC0892"/>
    <w:rsid w:val="00AC0AB6"/>
    <w:rsid w:val="00AC0E2E"/>
    <w:rsid w:val="00AC1C26"/>
    <w:rsid w:val="00AC1F85"/>
    <w:rsid w:val="00AC341A"/>
    <w:rsid w:val="00AC3738"/>
    <w:rsid w:val="00AC385F"/>
    <w:rsid w:val="00AC4811"/>
    <w:rsid w:val="00AC4C1B"/>
    <w:rsid w:val="00AC5065"/>
    <w:rsid w:val="00AC54E1"/>
    <w:rsid w:val="00AC589B"/>
    <w:rsid w:val="00AC58F3"/>
    <w:rsid w:val="00AC6F34"/>
    <w:rsid w:val="00AC70B0"/>
    <w:rsid w:val="00AC713E"/>
    <w:rsid w:val="00AC71A9"/>
    <w:rsid w:val="00AC7460"/>
    <w:rsid w:val="00AD0D40"/>
    <w:rsid w:val="00AD190A"/>
    <w:rsid w:val="00AD1AC6"/>
    <w:rsid w:val="00AD1B18"/>
    <w:rsid w:val="00AD209D"/>
    <w:rsid w:val="00AD346E"/>
    <w:rsid w:val="00AD35ED"/>
    <w:rsid w:val="00AD3CAD"/>
    <w:rsid w:val="00AD4C0A"/>
    <w:rsid w:val="00AD5275"/>
    <w:rsid w:val="00AD5BDE"/>
    <w:rsid w:val="00AD6145"/>
    <w:rsid w:val="00AD6631"/>
    <w:rsid w:val="00AD6B33"/>
    <w:rsid w:val="00AD6C8E"/>
    <w:rsid w:val="00AD6D2B"/>
    <w:rsid w:val="00AD7893"/>
    <w:rsid w:val="00AD7992"/>
    <w:rsid w:val="00AD7AFE"/>
    <w:rsid w:val="00AD7EFE"/>
    <w:rsid w:val="00AE0009"/>
    <w:rsid w:val="00AE0F57"/>
    <w:rsid w:val="00AE1772"/>
    <w:rsid w:val="00AE2606"/>
    <w:rsid w:val="00AE29C9"/>
    <w:rsid w:val="00AE33A3"/>
    <w:rsid w:val="00AE3442"/>
    <w:rsid w:val="00AE3C76"/>
    <w:rsid w:val="00AE4539"/>
    <w:rsid w:val="00AE4A5C"/>
    <w:rsid w:val="00AE5D2F"/>
    <w:rsid w:val="00AE6A70"/>
    <w:rsid w:val="00AF039E"/>
    <w:rsid w:val="00AF06F9"/>
    <w:rsid w:val="00AF1DB2"/>
    <w:rsid w:val="00AF2A56"/>
    <w:rsid w:val="00AF2ECD"/>
    <w:rsid w:val="00AF2FD9"/>
    <w:rsid w:val="00AF3ADE"/>
    <w:rsid w:val="00AF3EA1"/>
    <w:rsid w:val="00AF45CF"/>
    <w:rsid w:val="00AF4E4C"/>
    <w:rsid w:val="00AF58EF"/>
    <w:rsid w:val="00AF5C0F"/>
    <w:rsid w:val="00AF6472"/>
    <w:rsid w:val="00AF67F1"/>
    <w:rsid w:val="00AF7B37"/>
    <w:rsid w:val="00AF7C8E"/>
    <w:rsid w:val="00B0019B"/>
    <w:rsid w:val="00B00456"/>
    <w:rsid w:val="00B0065A"/>
    <w:rsid w:val="00B013AE"/>
    <w:rsid w:val="00B01418"/>
    <w:rsid w:val="00B017C8"/>
    <w:rsid w:val="00B0191E"/>
    <w:rsid w:val="00B019FC"/>
    <w:rsid w:val="00B01FB6"/>
    <w:rsid w:val="00B02B29"/>
    <w:rsid w:val="00B032DB"/>
    <w:rsid w:val="00B036A3"/>
    <w:rsid w:val="00B05C03"/>
    <w:rsid w:val="00B06BDC"/>
    <w:rsid w:val="00B07611"/>
    <w:rsid w:val="00B07E53"/>
    <w:rsid w:val="00B07F68"/>
    <w:rsid w:val="00B1049E"/>
    <w:rsid w:val="00B1075E"/>
    <w:rsid w:val="00B10AE0"/>
    <w:rsid w:val="00B10DFA"/>
    <w:rsid w:val="00B125D8"/>
    <w:rsid w:val="00B12AD6"/>
    <w:rsid w:val="00B12DF5"/>
    <w:rsid w:val="00B13954"/>
    <w:rsid w:val="00B13CF8"/>
    <w:rsid w:val="00B13EAE"/>
    <w:rsid w:val="00B13FCA"/>
    <w:rsid w:val="00B141F6"/>
    <w:rsid w:val="00B14AFB"/>
    <w:rsid w:val="00B1513F"/>
    <w:rsid w:val="00B15535"/>
    <w:rsid w:val="00B157F6"/>
    <w:rsid w:val="00B159A0"/>
    <w:rsid w:val="00B160EA"/>
    <w:rsid w:val="00B17128"/>
    <w:rsid w:val="00B175E8"/>
    <w:rsid w:val="00B20E87"/>
    <w:rsid w:val="00B215D9"/>
    <w:rsid w:val="00B21E3F"/>
    <w:rsid w:val="00B22299"/>
    <w:rsid w:val="00B2320A"/>
    <w:rsid w:val="00B24762"/>
    <w:rsid w:val="00B249B7"/>
    <w:rsid w:val="00B24E81"/>
    <w:rsid w:val="00B24EA4"/>
    <w:rsid w:val="00B253AB"/>
    <w:rsid w:val="00B25850"/>
    <w:rsid w:val="00B259DD"/>
    <w:rsid w:val="00B26557"/>
    <w:rsid w:val="00B26A85"/>
    <w:rsid w:val="00B3000E"/>
    <w:rsid w:val="00B306D9"/>
    <w:rsid w:val="00B30738"/>
    <w:rsid w:val="00B309D7"/>
    <w:rsid w:val="00B31523"/>
    <w:rsid w:val="00B31CC0"/>
    <w:rsid w:val="00B32112"/>
    <w:rsid w:val="00B32677"/>
    <w:rsid w:val="00B326D7"/>
    <w:rsid w:val="00B32774"/>
    <w:rsid w:val="00B34160"/>
    <w:rsid w:val="00B34D1C"/>
    <w:rsid w:val="00B353FA"/>
    <w:rsid w:val="00B35BA4"/>
    <w:rsid w:val="00B36354"/>
    <w:rsid w:val="00B36371"/>
    <w:rsid w:val="00B36A9D"/>
    <w:rsid w:val="00B36F73"/>
    <w:rsid w:val="00B373CA"/>
    <w:rsid w:val="00B40186"/>
    <w:rsid w:val="00B40292"/>
    <w:rsid w:val="00B40E6F"/>
    <w:rsid w:val="00B41318"/>
    <w:rsid w:val="00B4132E"/>
    <w:rsid w:val="00B41BB6"/>
    <w:rsid w:val="00B42165"/>
    <w:rsid w:val="00B42485"/>
    <w:rsid w:val="00B43347"/>
    <w:rsid w:val="00B43650"/>
    <w:rsid w:val="00B43E31"/>
    <w:rsid w:val="00B442AA"/>
    <w:rsid w:val="00B443CB"/>
    <w:rsid w:val="00B44A60"/>
    <w:rsid w:val="00B45015"/>
    <w:rsid w:val="00B47AFE"/>
    <w:rsid w:val="00B47E98"/>
    <w:rsid w:val="00B5015C"/>
    <w:rsid w:val="00B507CD"/>
    <w:rsid w:val="00B50FA0"/>
    <w:rsid w:val="00B518B0"/>
    <w:rsid w:val="00B5268B"/>
    <w:rsid w:val="00B528D0"/>
    <w:rsid w:val="00B5388D"/>
    <w:rsid w:val="00B540B9"/>
    <w:rsid w:val="00B54E2E"/>
    <w:rsid w:val="00B56472"/>
    <w:rsid w:val="00B56799"/>
    <w:rsid w:val="00B56D20"/>
    <w:rsid w:val="00B572BE"/>
    <w:rsid w:val="00B57407"/>
    <w:rsid w:val="00B5767A"/>
    <w:rsid w:val="00B57FE8"/>
    <w:rsid w:val="00B6080B"/>
    <w:rsid w:val="00B6106B"/>
    <w:rsid w:val="00B62962"/>
    <w:rsid w:val="00B63337"/>
    <w:rsid w:val="00B637B6"/>
    <w:rsid w:val="00B6402D"/>
    <w:rsid w:val="00B641E3"/>
    <w:rsid w:val="00B65001"/>
    <w:rsid w:val="00B65772"/>
    <w:rsid w:val="00B657C7"/>
    <w:rsid w:val="00B65822"/>
    <w:rsid w:val="00B66384"/>
    <w:rsid w:val="00B663D1"/>
    <w:rsid w:val="00B679DD"/>
    <w:rsid w:val="00B67D09"/>
    <w:rsid w:val="00B70011"/>
    <w:rsid w:val="00B70161"/>
    <w:rsid w:val="00B703F9"/>
    <w:rsid w:val="00B706F0"/>
    <w:rsid w:val="00B70CA2"/>
    <w:rsid w:val="00B71439"/>
    <w:rsid w:val="00B7231B"/>
    <w:rsid w:val="00B7244D"/>
    <w:rsid w:val="00B7267A"/>
    <w:rsid w:val="00B72D22"/>
    <w:rsid w:val="00B73B27"/>
    <w:rsid w:val="00B73F59"/>
    <w:rsid w:val="00B74751"/>
    <w:rsid w:val="00B74E19"/>
    <w:rsid w:val="00B7507E"/>
    <w:rsid w:val="00B75206"/>
    <w:rsid w:val="00B75712"/>
    <w:rsid w:val="00B76042"/>
    <w:rsid w:val="00B765C6"/>
    <w:rsid w:val="00B76903"/>
    <w:rsid w:val="00B76C9C"/>
    <w:rsid w:val="00B7758F"/>
    <w:rsid w:val="00B77DD3"/>
    <w:rsid w:val="00B808D6"/>
    <w:rsid w:val="00B8113F"/>
    <w:rsid w:val="00B81A05"/>
    <w:rsid w:val="00B81DA7"/>
    <w:rsid w:val="00B82613"/>
    <w:rsid w:val="00B82D33"/>
    <w:rsid w:val="00B8458D"/>
    <w:rsid w:val="00B85A32"/>
    <w:rsid w:val="00B867B2"/>
    <w:rsid w:val="00B86ED1"/>
    <w:rsid w:val="00B87080"/>
    <w:rsid w:val="00B8720E"/>
    <w:rsid w:val="00B8799E"/>
    <w:rsid w:val="00B87DDC"/>
    <w:rsid w:val="00B908FB"/>
    <w:rsid w:val="00B90AEE"/>
    <w:rsid w:val="00B90C16"/>
    <w:rsid w:val="00B910BD"/>
    <w:rsid w:val="00B913F2"/>
    <w:rsid w:val="00B916D6"/>
    <w:rsid w:val="00B91D76"/>
    <w:rsid w:val="00B91DA9"/>
    <w:rsid w:val="00B91F2D"/>
    <w:rsid w:val="00B92B7F"/>
    <w:rsid w:val="00B93008"/>
    <w:rsid w:val="00B9327B"/>
    <w:rsid w:val="00B933C3"/>
    <w:rsid w:val="00B93DE8"/>
    <w:rsid w:val="00B948C1"/>
    <w:rsid w:val="00B94E0E"/>
    <w:rsid w:val="00B95124"/>
    <w:rsid w:val="00B95281"/>
    <w:rsid w:val="00B95BAF"/>
    <w:rsid w:val="00B95BF9"/>
    <w:rsid w:val="00B968B4"/>
    <w:rsid w:val="00B96DA6"/>
    <w:rsid w:val="00B97053"/>
    <w:rsid w:val="00B975FF"/>
    <w:rsid w:val="00B97971"/>
    <w:rsid w:val="00B97CB6"/>
    <w:rsid w:val="00BA0295"/>
    <w:rsid w:val="00BA07F1"/>
    <w:rsid w:val="00BA0F81"/>
    <w:rsid w:val="00BA1433"/>
    <w:rsid w:val="00BA18F3"/>
    <w:rsid w:val="00BA23C7"/>
    <w:rsid w:val="00BA2BBA"/>
    <w:rsid w:val="00BA42C8"/>
    <w:rsid w:val="00BA546D"/>
    <w:rsid w:val="00BA6159"/>
    <w:rsid w:val="00BA70AC"/>
    <w:rsid w:val="00BA7311"/>
    <w:rsid w:val="00BA7D32"/>
    <w:rsid w:val="00BB045C"/>
    <w:rsid w:val="00BB04BD"/>
    <w:rsid w:val="00BB0A2F"/>
    <w:rsid w:val="00BB0D1E"/>
    <w:rsid w:val="00BB197E"/>
    <w:rsid w:val="00BB1B35"/>
    <w:rsid w:val="00BB2443"/>
    <w:rsid w:val="00BB3203"/>
    <w:rsid w:val="00BB3E2B"/>
    <w:rsid w:val="00BB43A0"/>
    <w:rsid w:val="00BB4CB5"/>
    <w:rsid w:val="00BB56C3"/>
    <w:rsid w:val="00BB586C"/>
    <w:rsid w:val="00BB58BB"/>
    <w:rsid w:val="00BB5BDB"/>
    <w:rsid w:val="00BB5E13"/>
    <w:rsid w:val="00BB5EEE"/>
    <w:rsid w:val="00BB6434"/>
    <w:rsid w:val="00BB6893"/>
    <w:rsid w:val="00BB6ACC"/>
    <w:rsid w:val="00BB6AF7"/>
    <w:rsid w:val="00BB72E6"/>
    <w:rsid w:val="00BB7832"/>
    <w:rsid w:val="00BB7B14"/>
    <w:rsid w:val="00BB7FC1"/>
    <w:rsid w:val="00BC00E7"/>
    <w:rsid w:val="00BC1602"/>
    <w:rsid w:val="00BC1E83"/>
    <w:rsid w:val="00BC201D"/>
    <w:rsid w:val="00BC2142"/>
    <w:rsid w:val="00BC2158"/>
    <w:rsid w:val="00BC2762"/>
    <w:rsid w:val="00BC2DB8"/>
    <w:rsid w:val="00BC3467"/>
    <w:rsid w:val="00BC37AC"/>
    <w:rsid w:val="00BC38B7"/>
    <w:rsid w:val="00BC515A"/>
    <w:rsid w:val="00BC5741"/>
    <w:rsid w:val="00BC5980"/>
    <w:rsid w:val="00BC5AA7"/>
    <w:rsid w:val="00BC6642"/>
    <w:rsid w:val="00BC6CC1"/>
    <w:rsid w:val="00BC6CF3"/>
    <w:rsid w:val="00BC7801"/>
    <w:rsid w:val="00BC78C6"/>
    <w:rsid w:val="00BC79E7"/>
    <w:rsid w:val="00BC7F49"/>
    <w:rsid w:val="00BD00D6"/>
    <w:rsid w:val="00BD17DB"/>
    <w:rsid w:val="00BD2BE8"/>
    <w:rsid w:val="00BD2E2A"/>
    <w:rsid w:val="00BD314F"/>
    <w:rsid w:val="00BD3799"/>
    <w:rsid w:val="00BD48BD"/>
    <w:rsid w:val="00BD4AFC"/>
    <w:rsid w:val="00BD527F"/>
    <w:rsid w:val="00BD52F5"/>
    <w:rsid w:val="00BD5480"/>
    <w:rsid w:val="00BD5EA8"/>
    <w:rsid w:val="00BD61AD"/>
    <w:rsid w:val="00BD7409"/>
    <w:rsid w:val="00BD778C"/>
    <w:rsid w:val="00BD7CF5"/>
    <w:rsid w:val="00BE02B4"/>
    <w:rsid w:val="00BE0561"/>
    <w:rsid w:val="00BE105B"/>
    <w:rsid w:val="00BE14E1"/>
    <w:rsid w:val="00BE15CC"/>
    <w:rsid w:val="00BE1B3B"/>
    <w:rsid w:val="00BE1C28"/>
    <w:rsid w:val="00BE20AE"/>
    <w:rsid w:val="00BE2552"/>
    <w:rsid w:val="00BE25D2"/>
    <w:rsid w:val="00BE34FB"/>
    <w:rsid w:val="00BE36C0"/>
    <w:rsid w:val="00BE38F0"/>
    <w:rsid w:val="00BE4808"/>
    <w:rsid w:val="00BE48B4"/>
    <w:rsid w:val="00BE4D40"/>
    <w:rsid w:val="00BE5756"/>
    <w:rsid w:val="00BE5E78"/>
    <w:rsid w:val="00BE66C8"/>
    <w:rsid w:val="00BE700C"/>
    <w:rsid w:val="00BE787F"/>
    <w:rsid w:val="00BE7D74"/>
    <w:rsid w:val="00BE7F3E"/>
    <w:rsid w:val="00BF003A"/>
    <w:rsid w:val="00BF04E4"/>
    <w:rsid w:val="00BF0F82"/>
    <w:rsid w:val="00BF10BC"/>
    <w:rsid w:val="00BF28BD"/>
    <w:rsid w:val="00BF2B57"/>
    <w:rsid w:val="00BF2C93"/>
    <w:rsid w:val="00BF2E08"/>
    <w:rsid w:val="00BF2F91"/>
    <w:rsid w:val="00BF32E3"/>
    <w:rsid w:val="00BF363F"/>
    <w:rsid w:val="00BF382D"/>
    <w:rsid w:val="00BF383E"/>
    <w:rsid w:val="00BF393A"/>
    <w:rsid w:val="00BF3B0F"/>
    <w:rsid w:val="00BF3B5F"/>
    <w:rsid w:val="00BF4471"/>
    <w:rsid w:val="00BF46A1"/>
    <w:rsid w:val="00BF5E77"/>
    <w:rsid w:val="00BF5EA7"/>
    <w:rsid w:val="00BF6409"/>
    <w:rsid w:val="00BF6780"/>
    <w:rsid w:val="00BF69B6"/>
    <w:rsid w:val="00BF69E9"/>
    <w:rsid w:val="00BF6A75"/>
    <w:rsid w:val="00BF7545"/>
    <w:rsid w:val="00BF76EB"/>
    <w:rsid w:val="00C00F34"/>
    <w:rsid w:val="00C01AEA"/>
    <w:rsid w:val="00C01ED4"/>
    <w:rsid w:val="00C02146"/>
    <w:rsid w:val="00C02B4D"/>
    <w:rsid w:val="00C02C17"/>
    <w:rsid w:val="00C03327"/>
    <w:rsid w:val="00C034CC"/>
    <w:rsid w:val="00C039B8"/>
    <w:rsid w:val="00C0417F"/>
    <w:rsid w:val="00C0426F"/>
    <w:rsid w:val="00C0438F"/>
    <w:rsid w:val="00C04AA2"/>
    <w:rsid w:val="00C05674"/>
    <w:rsid w:val="00C0702E"/>
    <w:rsid w:val="00C0724C"/>
    <w:rsid w:val="00C10381"/>
    <w:rsid w:val="00C11282"/>
    <w:rsid w:val="00C119EE"/>
    <w:rsid w:val="00C12A26"/>
    <w:rsid w:val="00C12A43"/>
    <w:rsid w:val="00C12E10"/>
    <w:rsid w:val="00C12F62"/>
    <w:rsid w:val="00C133E6"/>
    <w:rsid w:val="00C13BA4"/>
    <w:rsid w:val="00C13CED"/>
    <w:rsid w:val="00C13F49"/>
    <w:rsid w:val="00C14131"/>
    <w:rsid w:val="00C141E8"/>
    <w:rsid w:val="00C14E86"/>
    <w:rsid w:val="00C15818"/>
    <w:rsid w:val="00C15B26"/>
    <w:rsid w:val="00C15CC4"/>
    <w:rsid w:val="00C16527"/>
    <w:rsid w:val="00C165FA"/>
    <w:rsid w:val="00C16A33"/>
    <w:rsid w:val="00C16C4A"/>
    <w:rsid w:val="00C17321"/>
    <w:rsid w:val="00C203BC"/>
    <w:rsid w:val="00C20934"/>
    <w:rsid w:val="00C209F2"/>
    <w:rsid w:val="00C20CB5"/>
    <w:rsid w:val="00C20D04"/>
    <w:rsid w:val="00C21263"/>
    <w:rsid w:val="00C21306"/>
    <w:rsid w:val="00C21360"/>
    <w:rsid w:val="00C21391"/>
    <w:rsid w:val="00C21E34"/>
    <w:rsid w:val="00C21FAF"/>
    <w:rsid w:val="00C22655"/>
    <w:rsid w:val="00C22ACB"/>
    <w:rsid w:val="00C22AD5"/>
    <w:rsid w:val="00C233EC"/>
    <w:rsid w:val="00C24246"/>
    <w:rsid w:val="00C2460B"/>
    <w:rsid w:val="00C2465B"/>
    <w:rsid w:val="00C249D2"/>
    <w:rsid w:val="00C24DAF"/>
    <w:rsid w:val="00C24DBB"/>
    <w:rsid w:val="00C2502B"/>
    <w:rsid w:val="00C25419"/>
    <w:rsid w:val="00C2559E"/>
    <w:rsid w:val="00C25BCF"/>
    <w:rsid w:val="00C26173"/>
    <w:rsid w:val="00C26D4D"/>
    <w:rsid w:val="00C270F5"/>
    <w:rsid w:val="00C2726D"/>
    <w:rsid w:val="00C273B2"/>
    <w:rsid w:val="00C27D92"/>
    <w:rsid w:val="00C27EC7"/>
    <w:rsid w:val="00C30041"/>
    <w:rsid w:val="00C30B75"/>
    <w:rsid w:val="00C31473"/>
    <w:rsid w:val="00C31B07"/>
    <w:rsid w:val="00C31DEF"/>
    <w:rsid w:val="00C32409"/>
    <w:rsid w:val="00C3265F"/>
    <w:rsid w:val="00C326DF"/>
    <w:rsid w:val="00C341F2"/>
    <w:rsid w:val="00C3550C"/>
    <w:rsid w:val="00C35C72"/>
    <w:rsid w:val="00C36799"/>
    <w:rsid w:val="00C371E7"/>
    <w:rsid w:val="00C37296"/>
    <w:rsid w:val="00C4014F"/>
    <w:rsid w:val="00C402EF"/>
    <w:rsid w:val="00C408C7"/>
    <w:rsid w:val="00C40CD5"/>
    <w:rsid w:val="00C4139F"/>
    <w:rsid w:val="00C415A4"/>
    <w:rsid w:val="00C42032"/>
    <w:rsid w:val="00C42B20"/>
    <w:rsid w:val="00C42D36"/>
    <w:rsid w:val="00C436F8"/>
    <w:rsid w:val="00C437F4"/>
    <w:rsid w:val="00C43875"/>
    <w:rsid w:val="00C43D92"/>
    <w:rsid w:val="00C43FF0"/>
    <w:rsid w:val="00C441BA"/>
    <w:rsid w:val="00C44767"/>
    <w:rsid w:val="00C452B1"/>
    <w:rsid w:val="00C453ED"/>
    <w:rsid w:val="00C45918"/>
    <w:rsid w:val="00C46139"/>
    <w:rsid w:val="00C46A3F"/>
    <w:rsid w:val="00C47777"/>
    <w:rsid w:val="00C47A87"/>
    <w:rsid w:val="00C50042"/>
    <w:rsid w:val="00C5144F"/>
    <w:rsid w:val="00C535AE"/>
    <w:rsid w:val="00C53B06"/>
    <w:rsid w:val="00C53C11"/>
    <w:rsid w:val="00C54095"/>
    <w:rsid w:val="00C5495A"/>
    <w:rsid w:val="00C55626"/>
    <w:rsid w:val="00C55C85"/>
    <w:rsid w:val="00C55F01"/>
    <w:rsid w:val="00C5616A"/>
    <w:rsid w:val="00C56369"/>
    <w:rsid w:val="00C56D2D"/>
    <w:rsid w:val="00C572FB"/>
    <w:rsid w:val="00C57805"/>
    <w:rsid w:val="00C60425"/>
    <w:rsid w:val="00C60801"/>
    <w:rsid w:val="00C62965"/>
    <w:rsid w:val="00C62E26"/>
    <w:rsid w:val="00C63229"/>
    <w:rsid w:val="00C640B3"/>
    <w:rsid w:val="00C65874"/>
    <w:rsid w:val="00C65DDD"/>
    <w:rsid w:val="00C6649D"/>
    <w:rsid w:val="00C668EB"/>
    <w:rsid w:val="00C66E0A"/>
    <w:rsid w:val="00C67B78"/>
    <w:rsid w:val="00C67D3C"/>
    <w:rsid w:val="00C70798"/>
    <w:rsid w:val="00C70AE7"/>
    <w:rsid w:val="00C715AD"/>
    <w:rsid w:val="00C71DD0"/>
    <w:rsid w:val="00C725A1"/>
    <w:rsid w:val="00C726A3"/>
    <w:rsid w:val="00C7321B"/>
    <w:rsid w:val="00C7339A"/>
    <w:rsid w:val="00C73A32"/>
    <w:rsid w:val="00C73AE6"/>
    <w:rsid w:val="00C743CA"/>
    <w:rsid w:val="00C743E9"/>
    <w:rsid w:val="00C7449E"/>
    <w:rsid w:val="00C74AAB"/>
    <w:rsid w:val="00C74B87"/>
    <w:rsid w:val="00C74E4F"/>
    <w:rsid w:val="00C75184"/>
    <w:rsid w:val="00C75725"/>
    <w:rsid w:val="00C76507"/>
    <w:rsid w:val="00C76563"/>
    <w:rsid w:val="00C76D73"/>
    <w:rsid w:val="00C76F14"/>
    <w:rsid w:val="00C771B2"/>
    <w:rsid w:val="00C77219"/>
    <w:rsid w:val="00C779C3"/>
    <w:rsid w:val="00C779DA"/>
    <w:rsid w:val="00C77EA1"/>
    <w:rsid w:val="00C80380"/>
    <w:rsid w:val="00C808D9"/>
    <w:rsid w:val="00C80C7A"/>
    <w:rsid w:val="00C818DB"/>
    <w:rsid w:val="00C8203A"/>
    <w:rsid w:val="00C822BA"/>
    <w:rsid w:val="00C823F7"/>
    <w:rsid w:val="00C8287D"/>
    <w:rsid w:val="00C8289A"/>
    <w:rsid w:val="00C84715"/>
    <w:rsid w:val="00C84E8D"/>
    <w:rsid w:val="00C856D3"/>
    <w:rsid w:val="00C861B7"/>
    <w:rsid w:val="00C86A52"/>
    <w:rsid w:val="00C87E98"/>
    <w:rsid w:val="00C87FEC"/>
    <w:rsid w:val="00C90A9C"/>
    <w:rsid w:val="00C90E30"/>
    <w:rsid w:val="00C9101B"/>
    <w:rsid w:val="00C91083"/>
    <w:rsid w:val="00C912F3"/>
    <w:rsid w:val="00C9152F"/>
    <w:rsid w:val="00C91AB0"/>
    <w:rsid w:val="00C91B9E"/>
    <w:rsid w:val="00C91D53"/>
    <w:rsid w:val="00C91E92"/>
    <w:rsid w:val="00C92184"/>
    <w:rsid w:val="00C922BF"/>
    <w:rsid w:val="00C92471"/>
    <w:rsid w:val="00C9282F"/>
    <w:rsid w:val="00C9313A"/>
    <w:rsid w:val="00C93DAF"/>
    <w:rsid w:val="00C947B6"/>
    <w:rsid w:val="00C94804"/>
    <w:rsid w:val="00C95448"/>
    <w:rsid w:val="00C957E4"/>
    <w:rsid w:val="00C95B77"/>
    <w:rsid w:val="00C95CF2"/>
    <w:rsid w:val="00C95DAA"/>
    <w:rsid w:val="00C96B13"/>
    <w:rsid w:val="00C96C17"/>
    <w:rsid w:val="00C96E9B"/>
    <w:rsid w:val="00C96F79"/>
    <w:rsid w:val="00C97262"/>
    <w:rsid w:val="00C97597"/>
    <w:rsid w:val="00CA0706"/>
    <w:rsid w:val="00CA0BB5"/>
    <w:rsid w:val="00CA168D"/>
    <w:rsid w:val="00CA19C8"/>
    <w:rsid w:val="00CA1A53"/>
    <w:rsid w:val="00CA2338"/>
    <w:rsid w:val="00CA2401"/>
    <w:rsid w:val="00CA248E"/>
    <w:rsid w:val="00CA268C"/>
    <w:rsid w:val="00CA3518"/>
    <w:rsid w:val="00CA35A6"/>
    <w:rsid w:val="00CA4066"/>
    <w:rsid w:val="00CA4D71"/>
    <w:rsid w:val="00CA54E5"/>
    <w:rsid w:val="00CA5681"/>
    <w:rsid w:val="00CA6665"/>
    <w:rsid w:val="00CA6A27"/>
    <w:rsid w:val="00CA6A7F"/>
    <w:rsid w:val="00CA7D9B"/>
    <w:rsid w:val="00CA7DCE"/>
    <w:rsid w:val="00CA7EF8"/>
    <w:rsid w:val="00CB016F"/>
    <w:rsid w:val="00CB0659"/>
    <w:rsid w:val="00CB09DA"/>
    <w:rsid w:val="00CB0B01"/>
    <w:rsid w:val="00CB0F45"/>
    <w:rsid w:val="00CB14C2"/>
    <w:rsid w:val="00CB1A77"/>
    <w:rsid w:val="00CB321C"/>
    <w:rsid w:val="00CB3562"/>
    <w:rsid w:val="00CB37B3"/>
    <w:rsid w:val="00CB4F67"/>
    <w:rsid w:val="00CB5D95"/>
    <w:rsid w:val="00CB615A"/>
    <w:rsid w:val="00CB70DE"/>
    <w:rsid w:val="00CB7651"/>
    <w:rsid w:val="00CB78E6"/>
    <w:rsid w:val="00CB7D7C"/>
    <w:rsid w:val="00CC19A9"/>
    <w:rsid w:val="00CC19D5"/>
    <w:rsid w:val="00CC1D8C"/>
    <w:rsid w:val="00CC3189"/>
    <w:rsid w:val="00CC3575"/>
    <w:rsid w:val="00CC3764"/>
    <w:rsid w:val="00CC3905"/>
    <w:rsid w:val="00CC3EE7"/>
    <w:rsid w:val="00CC4217"/>
    <w:rsid w:val="00CC4583"/>
    <w:rsid w:val="00CC4728"/>
    <w:rsid w:val="00CC5AB8"/>
    <w:rsid w:val="00CC5E4D"/>
    <w:rsid w:val="00CC673C"/>
    <w:rsid w:val="00CC6AED"/>
    <w:rsid w:val="00CD0A0B"/>
    <w:rsid w:val="00CD2062"/>
    <w:rsid w:val="00CD2AB1"/>
    <w:rsid w:val="00CD32F6"/>
    <w:rsid w:val="00CD3B1B"/>
    <w:rsid w:val="00CD3E75"/>
    <w:rsid w:val="00CD4966"/>
    <w:rsid w:val="00CD4BAB"/>
    <w:rsid w:val="00CD4FA8"/>
    <w:rsid w:val="00CD7E9F"/>
    <w:rsid w:val="00CE04BA"/>
    <w:rsid w:val="00CE0B54"/>
    <w:rsid w:val="00CE1E58"/>
    <w:rsid w:val="00CE2590"/>
    <w:rsid w:val="00CE2B10"/>
    <w:rsid w:val="00CE3961"/>
    <w:rsid w:val="00CE45C4"/>
    <w:rsid w:val="00CE4866"/>
    <w:rsid w:val="00CE514A"/>
    <w:rsid w:val="00CE5A01"/>
    <w:rsid w:val="00CE5BBD"/>
    <w:rsid w:val="00CE5CDD"/>
    <w:rsid w:val="00CE6507"/>
    <w:rsid w:val="00CE7136"/>
    <w:rsid w:val="00CE7CDC"/>
    <w:rsid w:val="00CE7CFA"/>
    <w:rsid w:val="00CE7EFA"/>
    <w:rsid w:val="00CE7FAD"/>
    <w:rsid w:val="00CF06A1"/>
    <w:rsid w:val="00CF170C"/>
    <w:rsid w:val="00CF1AB9"/>
    <w:rsid w:val="00CF1E18"/>
    <w:rsid w:val="00CF29F3"/>
    <w:rsid w:val="00CF2DBC"/>
    <w:rsid w:val="00CF33E7"/>
    <w:rsid w:val="00CF3A2E"/>
    <w:rsid w:val="00CF3B61"/>
    <w:rsid w:val="00CF3E4F"/>
    <w:rsid w:val="00CF3FBD"/>
    <w:rsid w:val="00CF4A5E"/>
    <w:rsid w:val="00CF4A93"/>
    <w:rsid w:val="00CF5D28"/>
    <w:rsid w:val="00CF5E90"/>
    <w:rsid w:val="00CF5E92"/>
    <w:rsid w:val="00CF6121"/>
    <w:rsid w:val="00CF6316"/>
    <w:rsid w:val="00CF6547"/>
    <w:rsid w:val="00CF6828"/>
    <w:rsid w:val="00CF736B"/>
    <w:rsid w:val="00CF7698"/>
    <w:rsid w:val="00CF7E23"/>
    <w:rsid w:val="00D001E8"/>
    <w:rsid w:val="00D009EC"/>
    <w:rsid w:val="00D01307"/>
    <w:rsid w:val="00D0141D"/>
    <w:rsid w:val="00D01E3F"/>
    <w:rsid w:val="00D02560"/>
    <w:rsid w:val="00D026F3"/>
    <w:rsid w:val="00D02777"/>
    <w:rsid w:val="00D029C9"/>
    <w:rsid w:val="00D03257"/>
    <w:rsid w:val="00D03B7E"/>
    <w:rsid w:val="00D03C53"/>
    <w:rsid w:val="00D03E7B"/>
    <w:rsid w:val="00D0454B"/>
    <w:rsid w:val="00D04796"/>
    <w:rsid w:val="00D04C80"/>
    <w:rsid w:val="00D053AD"/>
    <w:rsid w:val="00D0545F"/>
    <w:rsid w:val="00D05580"/>
    <w:rsid w:val="00D0611D"/>
    <w:rsid w:val="00D064E8"/>
    <w:rsid w:val="00D07CF4"/>
    <w:rsid w:val="00D10152"/>
    <w:rsid w:val="00D10966"/>
    <w:rsid w:val="00D11862"/>
    <w:rsid w:val="00D11F75"/>
    <w:rsid w:val="00D11FC2"/>
    <w:rsid w:val="00D12675"/>
    <w:rsid w:val="00D142F9"/>
    <w:rsid w:val="00D145D5"/>
    <w:rsid w:val="00D1480E"/>
    <w:rsid w:val="00D15131"/>
    <w:rsid w:val="00D1593A"/>
    <w:rsid w:val="00D15E11"/>
    <w:rsid w:val="00D15FA1"/>
    <w:rsid w:val="00D16138"/>
    <w:rsid w:val="00D164C6"/>
    <w:rsid w:val="00D16B23"/>
    <w:rsid w:val="00D17160"/>
    <w:rsid w:val="00D17AB9"/>
    <w:rsid w:val="00D17C19"/>
    <w:rsid w:val="00D2100A"/>
    <w:rsid w:val="00D21812"/>
    <w:rsid w:val="00D22549"/>
    <w:rsid w:val="00D22CE4"/>
    <w:rsid w:val="00D22F25"/>
    <w:rsid w:val="00D23029"/>
    <w:rsid w:val="00D2369F"/>
    <w:rsid w:val="00D2380D"/>
    <w:rsid w:val="00D238D9"/>
    <w:rsid w:val="00D24196"/>
    <w:rsid w:val="00D24A29"/>
    <w:rsid w:val="00D2584D"/>
    <w:rsid w:val="00D25A92"/>
    <w:rsid w:val="00D260F8"/>
    <w:rsid w:val="00D26558"/>
    <w:rsid w:val="00D26636"/>
    <w:rsid w:val="00D2699C"/>
    <w:rsid w:val="00D276DA"/>
    <w:rsid w:val="00D305E3"/>
    <w:rsid w:val="00D30919"/>
    <w:rsid w:val="00D30E4E"/>
    <w:rsid w:val="00D30ED1"/>
    <w:rsid w:val="00D313D2"/>
    <w:rsid w:val="00D328FB"/>
    <w:rsid w:val="00D32FAC"/>
    <w:rsid w:val="00D339CB"/>
    <w:rsid w:val="00D33B51"/>
    <w:rsid w:val="00D33F95"/>
    <w:rsid w:val="00D34DA3"/>
    <w:rsid w:val="00D361F4"/>
    <w:rsid w:val="00D36514"/>
    <w:rsid w:val="00D36A5B"/>
    <w:rsid w:val="00D36AFB"/>
    <w:rsid w:val="00D375CE"/>
    <w:rsid w:val="00D379F2"/>
    <w:rsid w:val="00D37C9B"/>
    <w:rsid w:val="00D37DB9"/>
    <w:rsid w:val="00D4009A"/>
    <w:rsid w:val="00D40679"/>
    <w:rsid w:val="00D40837"/>
    <w:rsid w:val="00D40AD7"/>
    <w:rsid w:val="00D41104"/>
    <w:rsid w:val="00D411DD"/>
    <w:rsid w:val="00D41201"/>
    <w:rsid w:val="00D4268D"/>
    <w:rsid w:val="00D42D74"/>
    <w:rsid w:val="00D440F4"/>
    <w:rsid w:val="00D443B2"/>
    <w:rsid w:val="00D44719"/>
    <w:rsid w:val="00D44809"/>
    <w:rsid w:val="00D44C42"/>
    <w:rsid w:val="00D4502D"/>
    <w:rsid w:val="00D45313"/>
    <w:rsid w:val="00D457AC"/>
    <w:rsid w:val="00D45D4B"/>
    <w:rsid w:val="00D45ECD"/>
    <w:rsid w:val="00D4608D"/>
    <w:rsid w:val="00D4696D"/>
    <w:rsid w:val="00D46B85"/>
    <w:rsid w:val="00D46CCA"/>
    <w:rsid w:val="00D472B4"/>
    <w:rsid w:val="00D4766B"/>
    <w:rsid w:val="00D47C16"/>
    <w:rsid w:val="00D501A9"/>
    <w:rsid w:val="00D50C12"/>
    <w:rsid w:val="00D51139"/>
    <w:rsid w:val="00D514FF"/>
    <w:rsid w:val="00D51917"/>
    <w:rsid w:val="00D51952"/>
    <w:rsid w:val="00D51F78"/>
    <w:rsid w:val="00D5337B"/>
    <w:rsid w:val="00D555A5"/>
    <w:rsid w:val="00D557AE"/>
    <w:rsid w:val="00D55F26"/>
    <w:rsid w:val="00D55F88"/>
    <w:rsid w:val="00D5693A"/>
    <w:rsid w:val="00D5720A"/>
    <w:rsid w:val="00D573E5"/>
    <w:rsid w:val="00D57814"/>
    <w:rsid w:val="00D57B72"/>
    <w:rsid w:val="00D6207B"/>
    <w:rsid w:val="00D6259D"/>
    <w:rsid w:val="00D629FA"/>
    <w:rsid w:val="00D62A8B"/>
    <w:rsid w:val="00D63361"/>
    <w:rsid w:val="00D636E2"/>
    <w:rsid w:val="00D6370B"/>
    <w:rsid w:val="00D640CB"/>
    <w:rsid w:val="00D64D53"/>
    <w:rsid w:val="00D654D1"/>
    <w:rsid w:val="00D65F24"/>
    <w:rsid w:val="00D65F55"/>
    <w:rsid w:val="00D666F2"/>
    <w:rsid w:val="00D66AF9"/>
    <w:rsid w:val="00D707F4"/>
    <w:rsid w:val="00D715B5"/>
    <w:rsid w:val="00D717C6"/>
    <w:rsid w:val="00D71D4F"/>
    <w:rsid w:val="00D7230D"/>
    <w:rsid w:val="00D72A8F"/>
    <w:rsid w:val="00D72E93"/>
    <w:rsid w:val="00D73331"/>
    <w:rsid w:val="00D73733"/>
    <w:rsid w:val="00D737AC"/>
    <w:rsid w:val="00D743A6"/>
    <w:rsid w:val="00D754B3"/>
    <w:rsid w:val="00D7558A"/>
    <w:rsid w:val="00D75A17"/>
    <w:rsid w:val="00D761EB"/>
    <w:rsid w:val="00D76662"/>
    <w:rsid w:val="00D770A1"/>
    <w:rsid w:val="00D7733D"/>
    <w:rsid w:val="00D7761C"/>
    <w:rsid w:val="00D77A81"/>
    <w:rsid w:val="00D802E0"/>
    <w:rsid w:val="00D807E3"/>
    <w:rsid w:val="00D81907"/>
    <w:rsid w:val="00D81CDF"/>
    <w:rsid w:val="00D82789"/>
    <w:rsid w:val="00D83F88"/>
    <w:rsid w:val="00D844A3"/>
    <w:rsid w:val="00D84963"/>
    <w:rsid w:val="00D86ADA"/>
    <w:rsid w:val="00D86CEC"/>
    <w:rsid w:val="00D86CFD"/>
    <w:rsid w:val="00D86F35"/>
    <w:rsid w:val="00D87083"/>
    <w:rsid w:val="00D874DF"/>
    <w:rsid w:val="00D90B1E"/>
    <w:rsid w:val="00D91158"/>
    <w:rsid w:val="00D91BFF"/>
    <w:rsid w:val="00D91C6F"/>
    <w:rsid w:val="00D925FC"/>
    <w:rsid w:val="00D93F67"/>
    <w:rsid w:val="00D9415C"/>
    <w:rsid w:val="00D942B0"/>
    <w:rsid w:val="00D94CF6"/>
    <w:rsid w:val="00D95003"/>
    <w:rsid w:val="00D953E3"/>
    <w:rsid w:val="00D96322"/>
    <w:rsid w:val="00D96921"/>
    <w:rsid w:val="00D96C93"/>
    <w:rsid w:val="00D96D69"/>
    <w:rsid w:val="00D9716A"/>
    <w:rsid w:val="00D97227"/>
    <w:rsid w:val="00D978CF"/>
    <w:rsid w:val="00D979DE"/>
    <w:rsid w:val="00D97F1B"/>
    <w:rsid w:val="00DA0021"/>
    <w:rsid w:val="00DA08A7"/>
    <w:rsid w:val="00DA1A5F"/>
    <w:rsid w:val="00DA2007"/>
    <w:rsid w:val="00DA2DCC"/>
    <w:rsid w:val="00DA2E99"/>
    <w:rsid w:val="00DA32FA"/>
    <w:rsid w:val="00DA367A"/>
    <w:rsid w:val="00DA384B"/>
    <w:rsid w:val="00DA5158"/>
    <w:rsid w:val="00DA53CE"/>
    <w:rsid w:val="00DA587A"/>
    <w:rsid w:val="00DA5D93"/>
    <w:rsid w:val="00DA5DCC"/>
    <w:rsid w:val="00DA6D4F"/>
    <w:rsid w:val="00DA7A14"/>
    <w:rsid w:val="00DB0615"/>
    <w:rsid w:val="00DB1019"/>
    <w:rsid w:val="00DB1143"/>
    <w:rsid w:val="00DB1C49"/>
    <w:rsid w:val="00DB1FE7"/>
    <w:rsid w:val="00DB20E1"/>
    <w:rsid w:val="00DB25B6"/>
    <w:rsid w:val="00DB33A0"/>
    <w:rsid w:val="00DB3A47"/>
    <w:rsid w:val="00DB3D25"/>
    <w:rsid w:val="00DB3EC5"/>
    <w:rsid w:val="00DB4030"/>
    <w:rsid w:val="00DB4558"/>
    <w:rsid w:val="00DB4D19"/>
    <w:rsid w:val="00DB557E"/>
    <w:rsid w:val="00DB604C"/>
    <w:rsid w:val="00DB65DC"/>
    <w:rsid w:val="00DB690C"/>
    <w:rsid w:val="00DB69DE"/>
    <w:rsid w:val="00DB6BAE"/>
    <w:rsid w:val="00DB6C58"/>
    <w:rsid w:val="00DB7027"/>
    <w:rsid w:val="00DB77EE"/>
    <w:rsid w:val="00DC00BD"/>
    <w:rsid w:val="00DC06DD"/>
    <w:rsid w:val="00DC0AF6"/>
    <w:rsid w:val="00DC11BB"/>
    <w:rsid w:val="00DC12AA"/>
    <w:rsid w:val="00DC1388"/>
    <w:rsid w:val="00DC15AB"/>
    <w:rsid w:val="00DC18B6"/>
    <w:rsid w:val="00DC2324"/>
    <w:rsid w:val="00DC2AA2"/>
    <w:rsid w:val="00DC3275"/>
    <w:rsid w:val="00DC35BC"/>
    <w:rsid w:val="00DC3C42"/>
    <w:rsid w:val="00DC4853"/>
    <w:rsid w:val="00DC4B5F"/>
    <w:rsid w:val="00DC532C"/>
    <w:rsid w:val="00DC5354"/>
    <w:rsid w:val="00DC5376"/>
    <w:rsid w:val="00DC58DD"/>
    <w:rsid w:val="00DC5EF1"/>
    <w:rsid w:val="00DC5F36"/>
    <w:rsid w:val="00DC6777"/>
    <w:rsid w:val="00DC6CA0"/>
    <w:rsid w:val="00DC6D9E"/>
    <w:rsid w:val="00DC76E7"/>
    <w:rsid w:val="00DD1261"/>
    <w:rsid w:val="00DD1493"/>
    <w:rsid w:val="00DD1ADC"/>
    <w:rsid w:val="00DD1E2F"/>
    <w:rsid w:val="00DD212C"/>
    <w:rsid w:val="00DD229E"/>
    <w:rsid w:val="00DD2422"/>
    <w:rsid w:val="00DD299C"/>
    <w:rsid w:val="00DD2E44"/>
    <w:rsid w:val="00DD3A90"/>
    <w:rsid w:val="00DD3D26"/>
    <w:rsid w:val="00DD3DD2"/>
    <w:rsid w:val="00DD511E"/>
    <w:rsid w:val="00DD5161"/>
    <w:rsid w:val="00DD55E0"/>
    <w:rsid w:val="00DD5980"/>
    <w:rsid w:val="00DD6B4A"/>
    <w:rsid w:val="00DD7105"/>
    <w:rsid w:val="00DD722E"/>
    <w:rsid w:val="00DD7244"/>
    <w:rsid w:val="00DD735E"/>
    <w:rsid w:val="00DD750D"/>
    <w:rsid w:val="00DD7832"/>
    <w:rsid w:val="00DD79BF"/>
    <w:rsid w:val="00DD7B79"/>
    <w:rsid w:val="00DD7D9A"/>
    <w:rsid w:val="00DE03A2"/>
    <w:rsid w:val="00DE06CA"/>
    <w:rsid w:val="00DE08AA"/>
    <w:rsid w:val="00DE0BED"/>
    <w:rsid w:val="00DE0F7E"/>
    <w:rsid w:val="00DE10B9"/>
    <w:rsid w:val="00DE195E"/>
    <w:rsid w:val="00DE1A27"/>
    <w:rsid w:val="00DE2647"/>
    <w:rsid w:val="00DE2771"/>
    <w:rsid w:val="00DE2BBB"/>
    <w:rsid w:val="00DE2EAF"/>
    <w:rsid w:val="00DE34A6"/>
    <w:rsid w:val="00DE36E7"/>
    <w:rsid w:val="00DE3B10"/>
    <w:rsid w:val="00DE3DBB"/>
    <w:rsid w:val="00DE4830"/>
    <w:rsid w:val="00DE4C4A"/>
    <w:rsid w:val="00DE4CA4"/>
    <w:rsid w:val="00DE5603"/>
    <w:rsid w:val="00DE5B5F"/>
    <w:rsid w:val="00DE5C38"/>
    <w:rsid w:val="00DE607B"/>
    <w:rsid w:val="00DE6119"/>
    <w:rsid w:val="00DE61A7"/>
    <w:rsid w:val="00DE640B"/>
    <w:rsid w:val="00DE693B"/>
    <w:rsid w:val="00DE6D02"/>
    <w:rsid w:val="00DE72B4"/>
    <w:rsid w:val="00DE7C30"/>
    <w:rsid w:val="00DF04EE"/>
    <w:rsid w:val="00DF0A91"/>
    <w:rsid w:val="00DF12AE"/>
    <w:rsid w:val="00DF1403"/>
    <w:rsid w:val="00DF146E"/>
    <w:rsid w:val="00DF15B6"/>
    <w:rsid w:val="00DF18B0"/>
    <w:rsid w:val="00DF3476"/>
    <w:rsid w:val="00DF4B44"/>
    <w:rsid w:val="00DF4C40"/>
    <w:rsid w:val="00DF4DB0"/>
    <w:rsid w:val="00DF5345"/>
    <w:rsid w:val="00DF636A"/>
    <w:rsid w:val="00DF6927"/>
    <w:rsid w:val="00DF7594"/>
    <w:rsid w:val="00E010E6"/>
    <w:rsid w:val="00E013DA"/>
    <w:rsid w:val="00E013EA"/>
    <w:rsid w:val="00E0198D"/>
    <w:rsid w:val="00E01B55"/>
    <w:rsid w:val="00E01BAC"/>
    <w:rsid w:val="00E026A2"/>
    <w:rsid w:val="00E031F6"/>
    <w:rsid w:val="00E037D5"/>
    <w:rsid w:val="00E03CAA"/>
    <w:rsid w:val="00E03E9F"/>
    <w:rsid w:val="00E04605"/>
    <w:rsid w:val="00E04A65"/>
    <w:rsid w:val="00E04F84"/>
    <w:rsid w:val="00E052E0"/>
    <w:rsid w:val="00E053D4"/>
    <w:rsid w:val="00E0541F"/>
    <w:rsid w:val="00E0576C"/>
    <w:rsid w:val="00E05B75"/>
    <w:rsid w:val="00E05CA6"/>
    <w:rsid w:val="00E06068"/>
    <w:rsid w:val="00E0629D"/>
    <w:rsid w:val="00E062E7"/>
    <w:rsid w:val="00E06CD8"/>
    <w:rsid w:val="00E07294"/>
    <w:rsid w:val="00E07804"/>
    <w:rsid w:val="00E11063"/>
    <w:rsid w:val="00E11407"/>
    <w:rsid w:val="00E114CE"/>
    <w:rsid w:val="00E122CD"/>
    <w:rsid w:val="00E12CC6"/>
    <w:rsid w:val="00E1339C"/>
    <w:rsid w:val="00E13B9F"/>
    <w:rsid w:val="00E14C6D"/>
    <w:rsid w:val="00E1517F"/>
    <w:rsid w:val="00E15C9D"/>
    <w:rsid w:val="00E15FD0"/>
    <w:rsid w:val="00E1700F"/>
    <w:rsid w:val="00E20463"/>
    <w:rsid w:val="00E205A6"/>
    <w:rsid w:val="00E21700"/>
    <w:rsid w:val="00E21BA1"/>
    <w:rsid w:val="00E22BA7"/>
    <w:rsid w:val="00E22E3F"/>
    <w:rsid w:val="00E235F6"/>
    <w:rsid w:val="00E23A36"/>
    <w:rsid w:val="00E23ADE"/>
    <w:rsid w:val="00E23D69"/>
    <w:rsid w:val="00E23DBF"/>
    <w:rsid w:val="00E24A06"/>
    <w:rsid w:val="00E2505E"/>
    <w:rsid w:val="00E2519E"/>
    <w:rsid w:val="00E253C1"/>
    <w:rsid w:val="00E253FC"/>
    <w:rsid w:val="00E266A2"/>
    <w:rsid w:val="00E273D8"/>
    <w:rsid w:val="00E279E2"/>
    <w:rsid w:val="00E27CEA"/>
    <w:rsid w:val="00E27EAD"/>
    <w:rsid w:val="00E303D6"/>
    <w:rsid w:val="00E304F8"/>
    <w:rsid w:val="00E30DC2"/>
    <w:rsid w:val="00E3165F"/>
    <w:rsid w:val="00E31761"/>
    <w:rsid w:val="00E31951"/>
    <w:rsid w:val="00E319EC"/>
    <w:rsid w:val="00E3202B"/>
    <w:rsid w:val="00E323F8"/>
    <w:rsid w:val="00E32867"/>
    <w:rsid w:val="00E33C00"/>
    <w:rsid w:val="00E341E5"/>
    <w:rsid w:val="00E342FC"/>
    <w:rsid w:val="00E34810"/>
    <w:rsid w:val="00E34AB4"/>
    <w:rsid w:val="00E34CA1"/>
    <w:rsid w:val="00E34D11"/>
    <w:rsid w:val="00E34F77"/>
    <w:rsid w:val="00E353BC"/>
    <w:rsid w:val="00E35A29"/>
    <w:rsid w:val="00E35B68"/>
    <w:rsid w:val="00E364F5"/>
    <w:rsid w:val="00E37672"/>
    <w:rsid w:val="00E37CAC"/>
    <w:rsid w:val="00E407AF"/>
    <w:rsid w:val="00E41F93"/>
    <w:rsid w:val="00E425C5"/>
    <w:rsid w:val="00E4263F"/>
    <w:rsid w:val="00E426E1"/>
    <w:rsid w:val="00E42A16"/>
    <w:rsid w:val="00E434BA"/>
    <w:rsid w:val="00E435B8"/>
    <w:rsid w:val="00E43CC0"/>
    <w:rsid w:val="00E44687"/>
    <w:rsid w:val="00E4469A"/>
    <w:rsid w:val="00E447A3"/>
    <w:rsid w:val="00E44DC6"/>
    <w:rsid w:val="00E44DF1"/>
    <w:rsid w:val="00E45132"/>
    <w:rsid w:val="00E45C30"/>
    <w:rsid w:val="00E45D83"/>
    <w:rsid w:val="00E45DF0"/>
    <w:rsid w:val="00E45E54"/>
    <w:rsid w:val="00E4690E"/>
    <w:rsid w:val="00E46BCB"/>
    <w:rsid w:val="00E47085"/>
    <w:rsid w:val="00E47359"/>
    <w:rsid w:val="00E47BFE"/>
    <w:rsid w:val="00E502C8"/>
    <w:rsid w:val="00E50F38"/>
    <w:rsid w:val="00E51272"/>
    <w:rsid w:val="00E512A5"/>
    <w:rsid w:val="00E515C5"/>
    <w:rsid w:val="00E51B20"/>
    <w:rsid w:val="00E5254F"/>
    <w:rsid w:val="00E5320A"/>
    <w:rsid w:val="00E536AD"/>
    <w:rsid w:val="00E53871"/>
    <w:rsid w:val="00E53BF9"/>
    <w:rsid w:val="00E53DC3"/>
    <w:rsid w:val="00E546F6"/>
    <w:rsid w:val="00E54B61"/>
    <w:rsid w:val="00E54BD4"/>
    <w:rsid w:val="00E557DB"/>
    <w:rsid w:val="00E567B2"/>
    <w:rsid w:val="00E56F40"/>
    <w:rsid w:val="00E575C6"/>
    <w:rsid w:val="00E57B3B"/>
    <w:rsid w:val="00E60703"/>
    <w:rsid w:val="00E6233A"/>
    <w:rsid w:val="00E62792"/>
    <w:rsid w:val="00E63233"/>
    <w:rsid w:val="00E63B38"/>
    <w:rsid w:val="00E6425B"/>
    <w:rsid w:val="00E64320"/>
    <w:rsid w:val="00E64D62"/>
    <w:rsid w:val="00E65A88"/>
    <w:rsid w:val="00E65A8E"/>
    <w:rsid w:val="00E65B08"/>
    <w:rsid w:val="00E66B5C"/>
    <w:rsid w:val="00E70787"/>
    <w:rsid w:val="00E71493"/>
    <w:rsid w:val="00E72048"/>
    <w:rsid w:val="00E72271"/>
    <w:rsid w:val="00E7260C"/>
    <w:rsid w:val="00E7342F"/>
    <w:rsid w:val="00E73C4D"/>
    <w:rsid w:val="00E73D4E"/>
    <w:rsid w:val="00E73DAE"/>
    <w:rsid w:val="00E74E22"/>
    <w:rsid w:val="00E75201"/>
    <w:rsid w:val="00E752D8"/>
    <w:rsid w:val="00E754C1"/>
    <w:rsid w:val="00E7590C"/>
    <w:rsid w:val="00E75D5E"/>
    <w:rsid w:val="00E76168"/>
    <w:rsid w:val="00E762EF"/>
    <w:rsid w:val="00E763DB"/>
    <w:rsid w:val="00E76B50"/>
    <w:rsid w:val="00E77119"/>
    <w:rsid w:val="00E77127"/>
    <w:rsid w:val="00E77749"/>
    <w:rsid w:val="00E77ADF"/>
    <w:rsid w:val="00E77B4B"/>
    <w:rsid w:val="00E80702"/>
    <w:rsid w:val="00E80AE0"/>
    <w:rsid w:val="00E8131F"/>
    <w:rsid w:val="00E826C8"/>
    <w:rsid w:val="00E82931"/>
    <w:rsid w:val="00E8311B"/>
    <w:rsid w:val="00E83CFA"/>
    <w:rsid w:val="00E83D51"/>
    <w:rsid w:val="00E83F86"/>
    <w:rsid w:val="00E840E5"/>
    <w:rsid w:val="00E85307"/>
    <w:rsid w:val="00E85C2C"/>
    <w:rsid w:val="00E863BF"/>
    <w:rsid w:val="00E86740"/>
    <w:rsid w:val="00E8713A"/>
    <w:rsid w:val="00E87878"/>
    <w:rsid w:val="00E9088E"/>
    <w:rsid w:val="00E90CDD"/>
    <w:rsid w:val="00E9168C"/>
    <w:rsid w:val="00E918F5"/>
    <w:rsid w:val="00E923C3"/>
    <w:rsid w:val="00E9376D"/>
    <w:rsid w:val="00E93D8A"/>
    <w:rsid w:val="00E9412C"/>
    <w:rsid w:val="00E946A6"/>
    <w:rsid w:val="00E947AC"/>
    <w:rsid w:val="00E95565"/>
    <w:rsid w:val="00E957C2"/>
    <w:rsid w:val="00E96895"/>
    <w:rsid w:val="00E96C15"/>
    <w:rsid w:val="00E97173"/>
    <w:rsid w:val="00E97203"/>
    <w:rsid w:val="00E975FD"/>
    <w:rsid w:val="00E97783"/>
    <w:rsid w:val="00E97AC6"/>
    <w:rsid w:val="00E97BBA"/>
    <w:rsid w:val="00EA0F1A"/>
    <w:rsid w:val="00EA1525"/>
    <w:rsid w:val="00EA1B4A"/>
    <w:rsid w:val="00EA1B9C"/>
    <w:rsid w:val="00EA1C54"/>
    <w:rsid w:val="00EA1D43"/>
    <w:rsid w:val="00EA2034"/>
    <w:rsid w:val="00EA40BC"/>
    <w:rsid w:val="00EA41BF"/>
    <w:rsid w:val="00EA4BDE"/>
    <w:rsid w:val="00EA5EEE"/>
    <w:rsid w:val="00EA61F9"/>
    <w:rsid w:val="00EA63BB"/>
    <w:rsid w:val="00EA63DB"/>
    <w:rsid w:val="00EA6EEB"/>
    <w:rsid w:val="00EA7120"/>
    <w:rsid w:val="00EA7392"/>
    <w:rsid w:val="00EA76EB"/>
    <w:rsid w:val="00EA7931"/>
    <w:rsid w:val="00EA7C0E"/>
    <w:rsid w:val="00EB0663"/>
    <w:rsid w:val="00EB1771"/>
    <w:rsid w:val="00EB260D"/>
    <w:rsid w:val="00EB2E6F"/>
    <w:rsid w:val="00EB3081"/>
    <w:rsid w:val="00EB312B"/>
    <w:rsid w:val="00EB31E5"/>
    <w:rsid w:val="00EB3961"/>
    <w:rsid w:val="00EB3E64"/>
    <w:rsid w:val="00EB466D"/>
    <w:rsid w:val="00EB4C33"/>
    <w:rsid w:val="00EB5379"/>
    <w:rsid w:val="00EB58AE"/>
    <w:rsid w:val="00EB5AB8"/>
    <w:rsid w:val="00EB6F57"/>
    <w:rsid w:val="00EB7EFC"/>
    <w:rsid w:val="00EC03B1"/>
    <w:rsid w:val="00EC15AC"/>
    <w:rsid w:val="00EC16CE"/>
    <w:rsid w:val="00EC1B91"/>
    <w:rsid w:val="00EC21F1"/>
    <w:rsid w:val="00EC2379"/>
    <w:rsid w:val="00EC2F7E"/>
    <w:rsid w:val="00EC3678"/>
    <w:rsid w:val="00EC3A6B"/>
    <w:rsid w:val="00EC3EE9"/>
    <w:rsid w:val="00EC4287"/>
    <w:rsid w:val="00EC4424"/>
    <w:rsid w:val="00EC5584"/>
    <w:rsid w:val="00EC6046"/>
    <w:rsid w:val="00EC627F"/>
    <w:rsid w:val="00EC6ED8"/>
    <w:rsid w:val="00EC7074"/>
    <w:rsid w:val="00EC7262"/>
    <w:rsid w:val="00EC74A5"/>
    <w:rsid w:val="00EC7961"/>
    <w:rsid w:val="00ED07DD"/>
    <w:rsid w:val="00ED0DE2"/>
    <w:rsid w:val="00ED1BBB"/>
    <w:rsid w:val="00ED2052"/>
    <w:rsid w:val="00ED205B"/>
    <w:rsid w:val="00ED3121"/>
    <w:rsid w:val="00ED335E"/>
    <w:rsid w:val="00ED3557"/>
    <w:rsid w:val="00ED3B54"/>
    <w:rsid w:val="00ED3E02"/>
    <w:rsid w:val="00ED43C1"/>
    <w:rsid w:val="00ED486B"/>
    <w:rsid w:val="00ED4974"/>
    <w:rsid w:val="00ED5101"/>
    <w:rsid w:val="00ED5120"/>
    <w:rsid w:val="00ED52D3"/>
    <w:rsid w:val="00ED6AD6"/>
    <w:rsid w:val="00ED6EBB"/>
    <w:rsid w:val="00ED7184"/>
    <w:rsid w:val="00ED7B5C"/>
    <w:rsid w:val="00ED7F2E"/>
    <w:rsid w:val="00EE0059"/>
    <w:rsid w:val="00EE0567"/>
    <w:rsid w:val="00EE06F8"/>
    <w:rsid w:val="00EE0E50"/>
    <w:rsid w:val="00EE130C"/>
    <w:rsid w:val="00EE1FCF"/>
    <w:rsid w:val="00EE29CE"/>
    <w:rsid w:val="00EE3726"/>
    <w:rsid w:val="00EE3AD6"/>
    <w:rsid w:val="00EE3EE0"/>
    <w:rsid w:val="00EE43B9"/>
    <w:rsid w:val="00EE477D"/>
    <w:rsid w:val="00EE4A29"/>
    <w:rsid w:val="00EE4B7F"/>
    <w:rsid w:val="00EE52F2"/>
    <w:rsid w:val="00EE63E6"/>
    <w:rsid w:val="00EE65A8"/>
    <w:rsid w:val="00EE65CF"/>
    <w:rsid w:val="00EE69A6"/>
    <w:rsid w:val="00EE6D28"/>
    <w:rsid w:val="00EE70D1"/>
    <w:rsid w:val="00EE76A9"/>
    <w:rsid w:val="00EE7FA7"/>
    <w:rsid w:val="00EF0E47"/>
    <w:rsid w:val="00EF13A6"/>
    <w:rsid w:val="00EF21A6"/>
    <w:rsid w:val="00EF21C3"/>
    <w:rsid w:val="00EF25CA"/>
    <w:rsid w:val="00EF3446"/>
    <w:rsid w:val="00EF3955"/>
    <w:rsid w:val="00EF396B"/>
    <w:rsid w:val="00EF3D89"/>
    <w:rsid w:val="00EF4A7A"/>
    <w:rsid w:val="00EF4AE0"/>
    <w:rsid w:val="00EF4B59"/>
    <w:rsid w:val="00EF5166"/>
    <w:rsid w:val="00EF5A32"/>
    <w:rsid w:val="00EF5E14"/>
    <w:rsid w:val="00EF6954"/>
    <w:rsid w:val="00EF7275"/>
    <w:rsid w:val="00EF780A"/>
    <w:rsid w:val="00EF7968"/>
    <w:rsid w:val="00EF7AAE"/>
    <w:rsid w:val="00F00E67"/>
    <w:rsid w:val="00F01450"/>
    <w:rsid w:val="00F01649"/>
    <w:rsid w:val="00F020E3"/>
    <w:rsid w:val="00F0216A"/>
    <w:rsid w:val="00F022AE"/>
    <w:rsid w:val="00F0290D"/>
    <w:rsid w:val="00F0300B"/>
    <w:rsid w:val="00F03345"/>
    <w:rsid w:val="00F033AA"/>
    <w:rsid w:val="00F045A5"/>
    <w:rsid w:val="00F04D1A"/>
    <w:rsid w:val="00F0538C"/>
    <w:rsid w:val="00F05D4F"/>
    <w:rsid w:val="00F05DC8"/>
    <w:rsid w:val="00F05E6C"/>
    <w:rsid w:val="00F063D8"/>
    <w:rsid w:val="00F06D95"/>
    <w:rsid w:val="00F075CB"/>
    <w:rsid w:val="00F078D6"/>
    <w:rsid w:val="00F07A15"/>
    <w:rsid w:val="00F07E88"/>
    <w:rsid w:val="00F10C10"/>
    <w:rsid w:val="00F10E24"/>
    <w:rsid w:val="00F11A01"/>
    <w:rsid w:val="00F11A5E"/>
    <w:rsid w:val="00F1416E"/>
    <w:rsid w:val="00F141B0"/>
    <w:rsid w:val="00F15010"/>
    <w:rsid w:val="00F15CAA"/>
    <w:rsid w:val="00F163D4"/>
    <w:rsid w:val="00F16584"/>
    <w:rsid w:val="00F16BAF"/>
    <w:rsid w:val="00F16BC7"/>
    <w:rsid w:val="00F16FE2"/>
    <w:rsid w:val="00F17F7A"/>
    <w:rsid w:val="00F17FA5"/>
    <w:rsid w:val="00F2021F"/>
    <w:rsid w:val="00F2026D"/>
    <w:rsid w:val="00F205F3"/>
    <w:rsid w:val="00F2086F"/>
    <w:rsid w:val="00F2298E"/>
    <w:rsid w:val="00F22CE0"/>
    <w:rsid w:val="00F2309C"/>
    <w:rsid w:val="00F235EC"/>
    <w:rsid w:val="00F23DD7"/>
    <w:rsid w:val="00F23E3E"/>
    <w:rsid w:val="00F24BF2"/>
    <w:rsid w:val="00F24E64"/>
    <w:rsid w:val="00F25EE1"/>
    <w:rsid w:val="00F26042"/>
    <w:rsid w:val="00F26740"/>
    <w:rsid w:val="00F26C30"/>
    <w:rsid w:val="00F27387"/>
    <w:rsid w:val="00F30EC1"/>
    <w:rsid w:val="00F31043"/>
    <w:rsid w:val="00F318A4"/>
    <w:rsid w:val="00F319DA"/>
    <w:rsid w:val="00F31ED7"/>
    <w:rsid w:val="00F32741"/>
    <w:rsid w:val="00F32935"/>
    <w:rsid w:val="00F32BD8"/>
    <w:rsid w:val="00F3317A"/>
    <w:rsid w:val="00F341A2"/>
    <w:rsid w:val="00F3469A"/>
    <w:rsid w:val="00F35344"/>
    <w:rsid w:val="00F35E15"/>
    <w:rsid w:val="00F36553"/>
    <w:rsid w:val="00F367B3"/>
    <w:rsid w:val="00F36CE6"/>
    <w:rsid w:val="00F377F4"/>
    <w:rsid w:val="00F42022"/>
    <w:rsid w:val="00F42083"/>
    <w:rsid w:val="00F421D4"/>
    <w:rsid w:val="00F43148"/>
    <w:rsid w:val="00F43D0F"/>
    <w:rsid w:val="00F44085"/>
    <w:rsid w:val="00F44191"/>
    <w:rsid w:val="00F44613"/>
    <w:rsid w:val="00F44CCA"/>
    <w:rsid w:val="00F4537E"/>
    <w:rsid w:val="00F45BE2"/>
    <w:rsid w:val="00F466A4"/>
    <w:rsid w:val="00F4677D"/>
    <w:rsid w:val="00F467DA"/>
    <w:rsid w:val="00F47417"/>
    <w:rsid w:val="00F47B6D"/>
    <w:rsid w:val="00F501B4"/>
    <w:rsid w:val="00F5087B"/>
    <w:rsid w:val="00F515C5"/>
    <w:rsid w:val="00F522DE"/>
    <w:rsid w:val="00F528A4"/>
    <w:rsid w:val="00F53257"/>
    <w:rsid w:val="00F532E8"/>
    <w:rsid w:val="00F53496"/>
    <w:rsid w:val="00F53DE4"/>
    <w:rsid w:val="00F545B3"/>
    <w:rsid w:val="00F54833"/>
    <w:rsid w:val="00F54C19"/>
    <w:rsid w:val="00F5599E"/>
    <w:rsid w:val="00F56F62"/>
    <w:rsid w:val="00F5773D"/>
    <w:rsid w:val="00F579F2"/>
    <w:rsid w:val="00F60083"/>
    <w:rsid w:val="00F60C97"/>
    <w:rsid w:val="00F60DC5"/>
    <w:rsid w:val="00F60FA2"/>
    <w:rsid w:val="00F60FF3"/>
    <w:rsid w:val="00F6133C"/>
    <w:rsid w:val="00F613D1"/>
    <w:rsid w:val="00F61491"/>
    <w:rsid w:val="00F66E7E"/>
    <w:rsid w:val="00F672DE"/>
    <w:rsid w:val="00F67391"/>
    <w:rsid w:val="00F7075E"/>
    <w:rsid w:val="00F7115A"/>
    <w:rsid w:val="00F71248"/>
    <w:rsid w:val="00F71595"/>
    <w:rsid w:val="00F71F52"/>
    <w:rsid w:val="00F72047"/>
    <w:rsid w:val="00F72127"/>
    <w:rsid w:val="00F7241F"/>
    <w:rsid w:val="00F72EAE"/>
    <w:rsid w:val="00F742E4"/>
    <w:rsid w:val="00F749BB"/>
    <w:rsid w:val="00F749C4"/>
    <w:rsid w:val="00F74A77"/>
    <w:rsid w:val="00F7670E"/>
    <w:rsid w:val="00F76E97"/>
    <w:rsid w:val="00F77615"/>
    <w:rsid w:val="00F7766A"/>
    <w:rsid w:val="00F776C4"/>
    <w:rsid w:val="00F77D99"/>
    <w:rsid w:val="00F80227"/>
    <w:rsid w:val="00F80298"/>
    <w:rsid w:val="00F8039C"/>
    <w:rsid w:val="00F808C4"/>
    <w:rsid w:val="00F8117A"/>
    <w:rsid w:val="00F81831"/>
    <w:rsid w:val="00F81BA7"/>
    <w:rsid w:val="00F8297B"/>
    <w:rsid w:val="00F82E26"/>
    <w:rsid w:val="00F83BCD"/>
    <w:rsid w:val="00F83E42"/>
    <w:rsid w:val="00F8449B"/>
    <w:rsid w:val="00F84626"/>
    <w:rsid w:val="00F8514B"/>
    <w:rsid w:val="00F85D7B"/>
    <w:rsid w:val="00F85FD9"/>
    <w:rsid w:val="00F86403"/>
    <w:rsid w:val="00F864A4"/>
    <w:rsid w:val="00F86A45"/>
    <w:rsid w:val="00F87B44"/>
    <w:rsid w:val="00F87FEA"/>
    <w:rsid w:val="00F90B6D"/>
    <w:rsid w:val="00F91116"/>
    <w:rsid w:val="00F91132"/>
    <w:rsid w:val="00F912A4"/>
    <w:rsid w:val="00F9159A"/>
    <w:rsid w:val="00F91EA2"/>
    <w:rsid w:val="00F921FB"/>
    <w:rsid w:val="00F922F9"/>
    <w:rsid w:val="00F9252C"/>
    <w:rsid w:val="00F92C83"/>
    <w:rsid w:val="00F93312"/>
    <w:rsid w:val="00F93B77"/>
    <w:rsid w:val="00F940AB"/>
    <w:rsid w:val="00F94182"/>
    <w:rsid w:val="00F9455D"/>
    <w:rsid w:val="00F9488D"/>
    <w:rsid w:val="00F965F5"/>
    <w:rsid w:val="00F96CD3"/>
    <w:rsid w:val="00F975DD"/>
    <w:rsid w:val="00F979CE"/>
    <w:rsid w:val="00F97A7F"/>
    <w:rsid w:val="00F97D19"/>
    <w:rsid w:val="00F97D71"/>
    <w:rsid w:val="00FA0671"/>
    <w:rsid w:val="00FA09EB"/>
    <w:rsid w:val="00FA189C"/>
    <w:rsid w:val="00FA1C03"/>
    <w:rsid w:val="00FA205A"/>
    <w:rsid w:val="00FA2FE9"/>
    <w:rsid w:val="00FA300E"/>
    <w:rsid w:val="00FA3196"/>
    <w:rsid w:val="00FA336F"/>
    <w:rsid w:val="00FA39A9"/>
    <w:rsid w:val="00FA41EC"/>
    <w:rsid w:val="00FA41F3"/>
    <w:rsid w:val="00FA42B0"/>
    <w:rsid w:val="00FA52C2"/>
    <w:rsid w:val="00FA5561"/>
    <w:rsid w:val="00FA5B3E"/>
    <w:rsid w:val="00FA5E8F"/>
    <w:rsid w:val="00FA6229"/>
    <w:rsid w:val="00FA63A0"/>
    <w:rsid w:val="00FA65B1"/>
    <w:rsid w:val="00FA6D4B"/>
    <w:rsid w:val="00FA6E7F"/>
    <w:rsid w:val="00FA7028"/>
    <w:rsid w:val="00FA7114"/>
    <w:rsid w:val="00FA732D"/>
    <w:rsid w:val="00FB1729"/>
    <w:rsid w:val="00FB1889"/>
    <w:rsid w:val="00FB1C7D"/>
    <w:rsid w:val="00FB2379"/>
    <w:rsid w:val="00FB25BA"/>
    <w:rsid w:val="00FB2750"/>
    <w:rsid w:val="00FB2B03"/>
    <w:rsid w:val="00FB3E29"/>
    <w:rsid w:val="00FB4D13"/>
    <w:rsid w:val="00FB4FEE"/>
    <w:rsid w:val="00FB5D2A"/>
    <w:rsid w:val="00FB5F8E"/>
    <w:rsid w:val="00FB74AF"/>
    <w:rsid w:val="00FB7690"/>
    <w:rsid w:val="00FB7E32"/>
    <w:rsid w:val="00FC0569"/>
    <w:rsid w:val="00FC08FD"/>
    <w:rsid w:val="00FC0CEC"/>
    <w:rsid w:val="00FC0D8D"/>
    <w:rsid w:val="00FC0F10"/>
    <w:rsid w:val="00FC1ACC"/>
    <w:rsid w:val="00FC2838"/>
    <w:rsid w:val="00FC2CCC"/>
    <w:rsid w:val="00FC3AEE"/>
    <w:rsid w:val="00FC3BEC"/>
    <w:rsid w:val="00FC3E0D"/>
    <w:rsid w:val="00FC512A"/>
    <w:rsid w:val="00FC59C4"/>
    <w:rsid w:val="00FC5CEA"/>
    <w:rsid w:val="00FC6451"/>
    <w:rsid w:val="00FC6B4B"/>
    <w:rsid w:val="00FC7D22"/>
    <w:rsid w:val="00FC7E19"/>
    <w:rsid w:val="00FD00C5"/>
    <w:rsid w:val="00FD0A8D"/>
    <w:rsid w:val="00FD1CA2"/>
    <w:rsid w:val="00FD2560"/>
    <w:rsid w:val="00FD294C"/>
    <w:rsid w:val="00FD3D0B"/>
    <w:rsid w:val="00FD409B"/>
    <w:rsid w:val="00FD40FB"/>
    <w:rsid w:val="00FD4898"/>
    <w:rsid w:val="00FD4C05"/>
    <w:rsid w:val="00FD54F5"/>
    <w:rsid w:val="00FD55AF"/>
    <w:rsid w:val="00FD5654"/>
    <w:rsid w:val="00FD5A2C"/>
    <w:rsid w:val="00FD5B72"/>
    <w:rsid w:val="00FD5D7B"/>
    <w:rsid w:val="00FD63E4"/>
    <w:rsid w:val="00FD6678"/>
    <w:rsid w:val="00FD68D8"/>
    <w:rsid w:val="00FD6D00"/>
    <w:rsid w:val="00FD74AF"/>
    <w:rsid w:val="00FD7A37"/>
    <w:rsid w:val="00FD7B0A"/>
    <w:rsid w:val="00FD7DDF"/>
    <w:rsid w:val="00FD7F6B"/>
    <w:rsid w:val="00FE002E"/>
    <w:rsid w:val="00FE097C"/>
    <w:rsid w:val="00FE1315"/>
    <w:rsid w:val="00FE16BC"/>
    <w:rsid w:val="00FE1D65"/>
    <w:rsid w:val="00FE2249"/>
    <w:rsid w:val="00FE23D7"/>
    <w:rsid w:val="00FE24FA"/>
    <w:rsid w:val="00FE367B"/>
    <w:rsid w:val="00FE3DFD"/>
    <w:rsid w:val="00FE3E3E"/>
    <w:rsid w:val="00FE4659"/>
    <w:rsid w:val="00FE4A1E"/>
    <w:rsid w:val="00FE4DBB"/>
    <w:rsid w:val="00FE536D"/>
    <w:rsid w:val="00FE5AD3"/>
    <w:rsid w:val="00FE5B8E"/>
    <w:rsid w:val="00FE5FC3"/>
    <w:rsid w:val="00FE6BA8"/>
    <w:rsid w:val="00FE6E71"/>
    <w:rsid w:val="00FE71F6"/>
    <w:rsid w:val="00FE7444"/>
    <w:rsid w:val="00FE7850"/>
    <w:rsid w:val="00FE7E14"/>
    <w:rsid w:val="00FF0224"/>
    <w:rsid w:val="00FF0842"/>
    <w:rsid w:val="00FF16F2"/>
    <w:rsid w:val="00FF1A3D"/>
    <w:rsid w:val="00FF230C"/>
    <w:rsid w:val="00FF24A1"/>
    <w:rsid w:val="00FF2A06"/>
    <w:rsid w:val="00FF2A12"/>
    <w:rsid w:val="00FF2C67"/>
    <w:rsid w:val="00FF2C94"/>
    <w:rsid w:val="00FF2F38"/>
    <w:rsid w:val="00FF3D60"/>
    <w:rsid w:val="00FF3E82"/>
    <w:rsid w:val="00FF507B"/>
    <w:rsid w:val="00FF6A63"/>
    <w:rsid w:val="00FF73FC"/>
    <w:rsid w:val="00FF7743"/>
    <w:rsid w:val="00FF7A1A"/>
    <w:rsid w:val="00FF7B0F"/>
    <w:rsid w:val="00FF7C36"/>
    <w:rsid w:val="00FF7F5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04EE"/>
    <w:pPr>
      <w:spacing w:after="160" w:line="259" w:lineRule="auto"/>
    </w:pPr>
    <w:rPr>
      <w:rFonts w:asciiTheme="minorHAnsi" w:eastAsiaTheme="minorEastAsia" w:hAnsiTheme="minorHAnsi" w:cstheme="minorBidi"/>
      <w:sz w:val="22"/>
      <w:szCs w:val="22"/>
      <w:lang w:eastAsia="zh-CN"/>
    </w:rPr>
  </w:style>
  <w:style w:type="paragraph" w:styleId="1">
    <w:name w:val="heading 1"/>
    <w:aliases w:val="H1,h1,Heading 1 3GPP"/>
    <w:next w:val="a"/>
    <w:link w:val="10"/>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DF04EE"/>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F04EE"/>
  </w:style>
  <w:style w:type="paragraph" w:customStyle="1" w:styleId="H6">
    <w:name w:val="H6"/>
    <w:basedOn w:val="5"/>
    <w:next w:val="a"/>
    <w:rsid w:val="00DB3A47"/>
    <w:pPr>
      <w:ind w:left="1985" w:hanging="1985"/>
      <w:outlineLvl w:val="9"/>
    </w:pPr>
    <w:rPr>
      <w:sz w:val="20"/>
    </w:rPr>
  </w:style>
  <w:style w:type="paragraph" w:styleId="80">
    <w:name w:val="toc 8"/>
    <w:basedOn w:val="11"/>
    <w:semiHidden/>
    <w:rsid w:val="00DB3A47"/>
    <w:pPr>
      <w:spacing w:before="180"/>
      <w:ind w:left="2693" w:hanging="2693"/>
    </w:pPr>
    <w:rPr>
      <w:b/>
    </w:rPr>
  </w:style>
  <w:style w:type="paragraph" w:styleId="1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DB3A47"/>
    <w:pPr>
      <w:ind w:left="1701" w:hanging="1701"/>
    </w:pPr>
  </w:style>
  <w:style w:type="paragraph" w:styleId="40">
    <w:name w:val="toc 4"/>
    <w:basedOn w:val="30"/>
    <w:semiHidden/>
    <w:rsid w:val="00DB3A47"/>
    <w:pPr>
      <w:ind w:left="1418" w:hanging="1418"/>
    </w:pPr>
  </w:style>
  <w:style w:type="paragraph" w:styleId="30">
    <w:name w:val="toc 3"/>
    <w:basedOn w:val="20"/>
    <w:semiHidden/>
    <w:rsid w:val="00DB3A47"/>
    <w:pPr>
      <w:ind w:left="1134" w:hanging="1134"/>
    </w:pPr>
  </w:style>
  <w:style w:type="paragraph" w:styleId="20">
    <w:name w:val="toc 2"/>
    <w:basedOn w:val="11"/>
    <w:semiHidden/>
    <w:rsid w:val="00DB3A47"/>
    <w:pPr>
      <w:keepNext w:val="0"/>
      <w:spacing w:before="0"/>
      <w:ind w:left="851" w:hanging="851"/>
    </w:pPr>
    <w:rPr>
      <w:sz w:val="20"/>
    </w:rPr>
  </w:style>
  <w:style w:type="paragraph" w:styleId="21">
    <w:name w:val="index 2"/>
    <w:basedOn w:val="12"/>
    <w:semiHidden/>
    <w:rsid w:val="00DB3A47"/>
    <w:pPr>
      <w:ind w:left="284"/>
    </w:pPr>
  </w:style>
  <w:style w:type="paragraph" w:styleId="12">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2">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a"/>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rsid w:val="00DB3A47"/>
    <w:pPr>
      <w:keepNext/>
      <w:keepLines/>
      <w:spacing w:before="60"/>
      <w:jc w:val="center"/>
    </w:pPr>
    <w:rPr>
      <w:rFonts w:ascii="Arial" w:hAnsi="Arial"/>
      <w:b/>
    </w:rPr>
  </w:style>
  <w:style w:type="paragraph" w:customStyle="1" w:styleId="NO">
    <w:name w:val="NO"/>
    <w:basedOn w:val="a"/>
    <w:rsid w:val="00DB3A47"/>
    <w:pPr>
      <w:keepLines/>
      <w:ind w:left="1135" w:hanging="851"/>
    </w:pPr>
  </w:style>
  <w:style w:type="paragraph" w:styleId="90">
    <w:name w:val="toc 9"/>
    <w:basedOn w:val="80"/>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60">
    <w:name w:val="toc 6"/>
    <w:basedOn w:val="50"/>
    <w:next w:val="a"/>
    <w:semiHidden/>
    <w:rsid w:val="00DB3A47"/>
    <w:pPr>
      <w:ind w:left="1985" w:hanging="1985"/>
    </w:pPr>
  </w:style>
  <w:style w:type="paragraph" w:styleId="70">
    <w:name w:val="toc 7"/>
    <w:basedOn w:val="60"/>
    <w:next w:val="a"/>
    <w:semiHidden/>
    <w:rsid w:val="00DB3A47"/>
    <w:pPr>
      <w:ind w:left="2268" w:hanging="2268"/>
    </w:pPr>
  </w:style>
  <w:style w:type="paragraph" w:styleId="23">
    <w:name w:val="List Bullet 2"/>
    <w:basedOn w:val="a9"/>
    <w:rsid w:val="00DB3A47"/>
    <w:pPr>
      <w:ind w:left="851"/>
    </w:pPr>
  </w:style>
  <w:style w:type="paragraph" w:styleId="a9">
    <w:name w:val="List Bullet"/>
    <w:basedOn w:val="a4"/>
    <w:rsid w:val="00DB3A47"/>
  </w:style>
  <w:style w:type="paragraph" w:styleId="31">
    <w:name w:val="List Bullet 3"/>
    <w:basedOn w:val="23"/>
    <w:rsid w:val="00DB3A47"/>
    <w:pPr>
      <w:ind w:left="1135"/>
    </w:pPr>
  </w:style>
  <w:style w:type="paragraph" w:customStyle="1" w:styleId="EQ">
    <w:name w:val="EQ"/>
    <w:basedOn w:val="a"/>
    <w:next w:val="a"/>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4">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DB3A47"/>
    <w:pPr>
      <w:ind w:left="1135"/>
    </w:pPr>
  </w:style>
  <w:style w:type="paragraph" w:styleId="41">
    <w:name w:val="List 4"/>
    <w:basedOn w:val="32"/>
    <w:rsid w:val="00DB3A47"/>
    <w:pPr>
      <w:ind w:left="1418"/>
    </w:pPr>
  </w:style>
  <w:style w:type="paragraph" w:styleId="51">
    <w:name w:val="List 5"/>
    <w:basedOn w:val="41"/>
    <w:rsid w:val="00DB3A47"/>
    <w:pPr>
      <w:ind w:left="1702"/>
    </w:pPr>
  </w:style>
  <w:style w:type="paragraph" w:customStyle="1" w:styleId="EditorsNote">
    <w:name w:val="Editor's Note"/>
    <w:basedOn w:val="NO"/>
    <w:rsid w:val="00DB3A47"/>
    <w:rPr>
      <w:color w:val="FF0000"/>
    </w:rPr>
  </w:style>
  <w:style w:type="paragraph" w:styleId="42">
    <w:name w:val="List Bullet 4"/>
    <w:basedOn w:val="31"/>
    <w:rsid w:val="00DB3A47"/>
    <w:pPr>
      <w:ind w:left="1418"/>
    </w:pPr>
  </w:style>
  <w:style w:type="paragraph" w:styleId="52">
    <w:name w:val="List Bullet 5"/>
    <w:basedOn w:val="42"/>
    <w:rsid w:val="00DB3A47"/>
    <w:pPr>
      <w:ind w:left="1702"/>
    </w:pPr>
  </w:style>
  <w:style w:type="paragraph" w:customStyle="1" w:styleId="B1">
    <w:name w:val="B1"/>
    <w:basedOn w:val="a4"/>
    <w:link w:val="B1Char"/>
    <w:rsid w:val="00DB3A47"/>
  </w:style>
  <w:style w:type="paragraph" w:customStyle="1" w:styleId="B2">
    <w:name w:val="B2"/>
    <w:basedOn w:val="24"/>
    <w:rsid w:val="00DB3A47"/>
  </w:style>
  <w:style w:type="paragraph" w:customStyle="1" w:styleId="B3">
    <w:name w:val="B3"/>
    <w:basedOn w:val="32"/>
    <w:rsid w:val="00DB3A47"/>
  </w:style>
  <w:style w:type="paragraph" w:customStyle="1" w:styleId="B4">
    <w:name w:val="B4"/>
    <w:basedOn w:val="41"/>
    <w:rsid w:val="00DB3A47"/>
  </w:style>
  <w:style w:type="paragraph" w:customStyle="1" w:styleId="B5">
    <w:name w:val="B5"/>
    <w:basedOn w:val="51"/>
    <w:rsid w:val="00DB3A47"/>
  </w:style>
  <w:style w:type="paragraph" w:styleId="aa">
    <w:name w:val="footer"/>
    <w:basedOn w:val="a5"/>
    <w:link w:val="ab"/>
    <w:uiPriority w:val="99"/>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link w:val="CRCoverPageChar"/>
    <w:rsid w:val="00DB3A47"/>
    <w:pPr>
      <w:spacing w:after="120"/>
    </w:pPr>
    <w:rPr>
      <w:rFonts w:ascii="Arial" w:eastAsia="MS Mincho" w:hAnsi="Arial"/>
      <w:lang w:val="en-GB" w:eastAsia="en-US"/>
    </w:rPr>
  </w:style>
  <w:style w:type="character" w:styleId="ac">
    <w:name w:val="annotation reference"/>
    <w:semiHidden/>
    <w:rsid w:val="00DB3A47"/>
    <w:rPr>
      <w:sz w:val="16"/>
    </w:rPr>
  </w:style>
  <w:style w:type="paragraph" w:styleId="ad">
    <w:name w:val="annotation text"/>
    <w:basedOn w:val="a"/>
    <w:semiHidden/>
    <w:rsid w:val="00DB3A47"/>
    <w:rPr>
      <w:rFonts w:eastAsia="MS Mincho"/>
    </w:rPr>
  </w:style>
  <w:style w:type="paragraph" w:styleId="25">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basedOn w:val="a"/>
    <w:rsid w:val="00DB3A47"/>
    <w:pPr>
      <w:spacing w:after="220"/>
      <w:ind w:left="1298"/>
    </w:pPr>
    <w:rPr>
      <w:rFonts w:ascii="Arial" w:hAnsi="Arial"/>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d"/>
    <w:next w:val="ad"/>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
    <w:basedOn w:val="a"/>
    <w:next w:val="a"/>
    <w:link w:val="af3"/>
    <w:qFormat/>
    <w:rsid w:val="00DB3A47"/>
    <w:pPr>
      <w:spacing w:before="120" w:after="120"/>
    </w:pPr>
    <w:rPr>
      <w:rFonts w:eastAsia="SimSun"/>
      <w:b/>
      <w:sz w:val="20"/>
      <w:szCs w:val="20"/>
    </w:rPr>
  </w:style>
  <w:style w:type="character" w:customStyle="1" w:styleId="af3">
    <w:name w:val="標號 字元"/>
    <w:aliases w:val="cap 字元,cap Char 字元,Caption Char 字元,Caption Char1 Char 字元,cap Char Char1 字元,Caption Char Char1 Char 字元,cap Char2 字元"/>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table" w:styleId="af6">
    <w:name w:val="Table Grid"/>
    <w:basedOn w:val="a1"/>
    <w:rsid w:val="00323A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aliases w:val="- Bullets,목록 단락"/>
    <w:basedOn w:val="a"/>
    <w:link w:val="af8"/>
    <w:uiPriority w:val="34"/>
    <w:qFormat/>
    <w:rsid w:val="00FE5B8E"/>
    <w:pPr>
      <w:ind w:left="720"/>
    </w:pPr>
  </w:style>
  <w:style w:type="character" w:customStyle="1" w:styleId="10">
    <w:name w:val="標題 1 字元"/>
    <w:aliases w:val="H1 字元,h1 字元,Heading 1 3GPP 字元"/>
    <w:link w:val="1"/>
    <w:rsid w:val="003A427B"/>
    <w:rPr>
      <w:rFonts w:ascii="Arial" w:hAnsi="Arial"/>
      <w:sz w:val="36"/>
      <w:lang w:val="en-GB" w:eastAsia="en-US" w:bidi="ar-SA"/>
    </w:rPr>
  </w:style>
  <w:style w:type="character" w:customStyle="1" w:styleId="TACChar">
    <w:name w:val="TAC Char"/>
    <w:link w:val="TAC"/>
    <w:locked/>
    <w:rsid w:val="00A33E0D"/>
    <w:rPr>
      <w:rFonts w:ascii="Arial" w:eastAsia="新細明體" w:hAnsi="Arial"/>
      <w:kern w:val="2"/>
      <w:sz w:val="18"/>
      <w:szCs w:val="22"/>
      <w:lang w:eastAsia="zh-TW"/>
    </w:rPr>
  </w:style>
  <w:style w:type="character" w:customStyle="1" w:styleId="TAHCar">
    <w:name w:val="TAH Car"/>
    <w:link w:val="TAH"/>
    <w:locked/>
    <w:rsid w:val="00A33E0D"/>
    <w:rPr>
      <w:rFonts w:ascii="Arial" w:eastAsia="新細明體" w:hAnsi="Arial"/>
      <w:b/>
      <w:kern w:val="2"/>
      <w:sz w:val="18"/>
      <w:szCs w:val="22"/>
      <w:lang w:eastAsia="zh-TW"/>
    </w:rPr>
  </w:style>
  <w:style w:type="character" w:customStyle="1" w:styleId="B1Char">
    <w:name w:val="B1 Char"/>
    <w:link w:val="B1"/>
    <w:locked/>
    <w:rsid w:val="00EE4B7F"/>
    <w:rPr>
      <w:rFonts w:ascii="Times New Roman" w:eastAsia="Times New Roman" w:hAnsi="Times New Roman"/>
      <w:sz w:val="24"/>
      <w:szCs w:val="24"/>
    </w:rPr>
  </w:style>
  <w:style w:type="character" w:customStyle="1" w:styleId="a6">
    <w:name w:val="頁首 字元"/>
    <w:aliases w:val="header odd 字元"/>
    <w:link w:val="a5"/>
    <w:locked/>
    <w:rsid w:val="00CC3905"/>
    <w:rPr>
      <w:rFonts w:ascii="Arial" w:hAnsi="Arial"/>
      <w:b/>
      <w:noProof/>
      <w:sz w:val="18"/>
      <w:lang w:val="en-US" w:eastAsia="en-US" w:bidi="ar-SA"/>
    </w:rPr>
  </w:style>
  <w:style w:type="character" w:customStyle="1" w:styleId="ab">
    <w:name w:val="頁尾 字元"/>
    <w:link w:val="aa"/>
    <w:uiPriority w:val="99"/>
    <w:rsid w:val="0025336C"/>
    <w:rPr>
      <w:rFonts w:ascii="Arial" w:hAnsi="Arial"/>
      <w:b/>
      <w:i/>
      <w:noProof/>
      <w:sz w:val="18"/>
      <w:lang w:eastAsia="en-US"/>
    </w:rPr>
  </w:style>
  <w:style w:type="paragraph" w:styleId="af9">
    <w:name w:val="endnote text"/>
    <w:basedOn w:val="a"/>
    <w:link w:val="afa"/>
    <w:rsid w:val="0025336C"/>
    <w:rPr>
      <w:sz w:val="20"/>
      <w:szCs w:val="20"/>
    </w:rPr>
  </w:style>
  <w:style w:type="character" w:customStyle="1" w:styleId="afa">
    <w:name w:val="章節附註文字 字元"/>
    <w:link w:val="af9"/>
    <w:rsid w:val="0025336C"/>
    <w:rPr>
      <w:rFonts w:ascii="Times New Roman" w:eastAsia="Times New Roman" w:hAnsi="Times New Roman"/>
    </w:rPr>
  </w:style>
  <w:style w:type="character" w:styleId="afb">
    <w:name w:val="endnote reference"/>
    <w:rsid w:val="0025336C"/>
    <w:rPr>
      <w:vertAlign w:val="superscript"/>
    </w:rPr>
  </w:style>
  <w:style w:type="paragraph" w:styleId="Web">
    <w:name w:val="Normal (Web)"/>
    <w:basedOn w:val="a"/>
    <w:uiPriority w:val="99"/>
    <w:unhideWhenUsed/>
    <w:rsid w:val="00404416"/>
    <w:pPr>
      <w:spacing w:before="75" w:after="75"/>
    </w:pPr>
    <w:rPr>
      <w:rFonts w:ascii="Arial" w:hAnsi="Arial" w:cs="Arial"/>
      <w:sz w:val="20"/>
      <w:szCs w:val="20"/>
    </w:rPr>
  </w:style>
  <w:style w:type="table" w:styleId="-5">
    <w:name w:val="Light Grid Accent 5"/>
    <w:basedOn w:val="a1"/>
    <w:uiPriority w:val="62"/>
    <w:rsid w:val="002E12D9"/>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G Times (WN)" w:eastAsia="新細明體" w:hAnsi="CG Times (WN)"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G Times (WN)" w:eastAsia="新細明體" w:hAnsi="CG Times (WN)"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G Times (WN)" w:eastAsia="新細明體" w:hAnsi="CG Times (WN)" w:cs="Times New Roman"/>
        <w:b/>
        <w:bCs/>
      </w:rPr>
    </w:tblStylePr>
    <w:tblStylePr w:type="lastCol">
      <w:rPr>
        <w:rFonts w:ascii="CG Times (WN)" w:eastAsia="新細明體" w:hAnsi="CG Times (WN)"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character" w:customStyle="1" w:styleId="af8">
    <w:name w:val="清單段落 字元"/>
    <w:aliases w:val="- Bullets 字元,목록 단락 字元"/>
    <w:link w:val="af7"/>
    <w:uiPriority w:val="34"/>
    <w:qFormat/>
    <w:locked/>
    <w:rsid w:val="00ED486B"/>
    <w:rPr>
      <w:rFonts w:ascii="Calibri" w:eastAsia="新細明體" w:hAnsi="Calibri" w:cs="新細明體"/>
      <w:kern w:val="2"/>
      <w:sz w:val="24"/>
      <w:szCs w:val="22"/>
    </w:rPr>
  </w:style>
  <w:style w:type="character" w:customStyle="1" w:styleId="TALChar">
    <w:name w:val="TAL Char"/>
    <w:link w:val="TAL"/>
    <w:rsid w:val="002A03AD"/>
    <w:rPr>
      <w:rFonts w:ascii="Arial" w:eastAsia="新細明體" w:hAnsi="Arial"/>
      <w:kern w:val="2"/>
      <w:sz w:val="18"/>
      <w:szCs w:val="22"/>
    </w:rPr>
  </w:style>
  <w:style w:type="paragraph" w:styleId="HTML">
    <w:name w:val="HTML Preformatted"/>
    <w:basedOn w:val="a"/>
    <w:link w:val="HTML0"/>
    <w:uiPriority w:val="99"/>
    <w:unhideWhenUsed/>
    <w:rsid w:val="003024D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0">
    <w:name w:val="HTML 預設格式 字元"/>
    <w:link w:val="HTML"/>
    <w:uiPriority w:val="99"/>
    <w:rsid w:val="003024DA"/>
    <w:rPr>
      <w:rFonts w:ascii="Courier New" w:eastAsia="Times New Roman" w:hAnsi="Courier New" w:cs="Courier New"/>
    </w:rPr>
  </w:style>
  <w:style w:type="table" w:customStyle="1" w:styleId="3-11">
    <w:name w:val="清單表格 3 - 輔色 11"/>
    <w:basedOn w:val="a1"/>
    <w:uiPriority w:val="48"/>
    <w:rsid w:val="003024DA"/>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13">
    <w:name w:val="Table Grid 1"/>
    <w:basedOn w:val="a1"/>
    <w:rsid w:val="003024DA"/>
    <w:pPr>
      <w:widowControl w:val="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1">
    <w:name w:val="Table Grid 8"/>
    <w:basedOn w:val="a1"/>
    <w:rsid w:val="003024DA"/>
    <w:pPr>
      <w:widowControl w:val="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7-51">
    <w:name w:val="清單表格 7 彩色 - 輔色 51"/>
    <w:basedOn w:val="a1"/>
    <w:uiPriority w:val="52"/>
    <w:rsid w:val="003024DA"/>
    <w:rPr>
      <w:color w:val="2F5496"/>
    </w:rPr>
    <w:tblPr>
      <w:tblStyleRowBandSize w:val="1"/>
      <w:tblStyleColBandSize w:val="1"/>
    </w:tblPr>
    <w:tblStylePr w:type="firstRow">
      <w:rPr>
        <w:rFonts w:ascii="CG Times (WN)" w:eastAsia="新細明體" w:hAnsi="CG Times (WN)" w:cs="Times New Roman"/>
        <w:i/>
        <w:iCs/>
        <w:sz w:val="26"/>
      </w:rPr>
      <w:tblPr/>
      <w:tcPr>
        <w:tcBorders>
          <w:bottom w:val="single" w:sz="4" w:space="0" w:color="4472C4"/>
        </w:tcBorders>
        <w:shd w:val="clear" w:color="auto" w:fill="FFFFFF"/>
      </w:tcPr>
    </w:tblStylePr>
    <w:tblStylePr w:type="lastRow">
      <w:rPr>
        <w:rFonts w:ascii="CG Times (WN)" w:eastAsia="新細明體" w:hAnsi="CG Times (WN)" w:cs="Times New Roman"/>
        <w:i/>
        <w:iCs/>
        <w:sz w:val="26"/>
      </w:rPr>
      <w:tblPr/>
      <w:tcPr>
        <w:tcBorders>
          <w:top w:val="single" w:sz="4" w:space="0" w:color="4472C4"/>
        </w:tcBorders>
        <w:shd w:val="clear" w:color="auto" w:fill="FFFFFF"/>
      </w:tcPr>
    </w:tblStylePr>
    <w:tblStylePr w:type="firstCol">
      <w:pPr>
        <w:jc w:val="right"/>
      </w:pPr>
      <w:rPr>
        <w:rFonts w:ascii="CG Times (WN)" w:eastAsia="新細明體" w:hAnsi="CG Times (WN)" w:cs="Times New Roman"/>
        <w:i/>
        <w:iCs/>
        <w:sz w:val="26"/>
      </w:rPr>
      <w:tblPr/>
      <w:tcPr>
        <w:tcBorders>
          <w:right w:val="single" w:sz="4" w:space="0" w:color="4472C4"/>
        </w:tcBorders>
        <w:shd w:val="clear" w:color="auto" w:fill="FFFFFF"/>
      </w:tcPr>
    </w:tblStylePr>
    <w:tblStylePr w:type="lastCol">
      <w:rPr>
        <w:rFonts w:ascii="CG Times (WN)" w:eastAsia="新細明體" w:hAnsi="CG Times (WN)"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5-11">
    <w:name w:val="格線表格 5 深色 - 輔色 11"/>
    <w:basedOn w:val="a1"/>
    <w:uiPriority w:val="50"/>
    <w:rsid w:val="003024DA"/>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2-11">
    <w:name w:val="暗色網底 2 - 輔色 11"/>
    <w:basedOn w:val="a1"/>
    <w:uiPriority w:val="64"/>
    <w:rsid w:val="003024DA"/>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D1">
    <w:name w:val="Table 3D effects 1"/>
    <w:basedOn w:val="a1"/>
    <w:rsid w:val="003024DA"/>
    <w:pPr>
      <w:widowControl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6">
    <w:name w:val="Table Simple 2"/>
    <w:basedOn w:val="a1"/>
    <w:rsid w:val="003024DA"/>
    <w:pPr>
      <w:widowControl w:val="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afc">
    <w:name w:val="Table Theme"/>
    <w:basedOn w:val="a1"/>
    <w:rsid w:val="003024D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sid w:val="00C5144F"/>
    <w:rPr>
      <w:rFonts w:ascii="Arial" w:eastAsiaTheme="minorEastAsia" w:hAnsi="Arial" w:cstheme="minorBidi"/>
      <w:b/>
      <w:sz w:val="22"/>
      <w:szCs w:val="22"/>
      <w:lang w:eastAsia="zh-CN"/>
    </w:rPr>
  </w:style>
  <w:style w:type="character" w:customStyle="1" w:styleId="TANChar">
    <w:name w:val="TAN Char"/>
    <w:link w:val="TAN"/>
    <w:rsid w:val="00C5144F"/>
    <w:rPr>
      <w:rFonts w:ascii="Arial" w:eastAsiaTheme="minorEastAsia" w:hAnsi="Arial" w:cstheme="minorBidi"/>
      <w:sz w:val="18"/>
      <w:szCs w:val="22"/>
      <w:lang w:eastAsia="zh-CN"/>
    </w:rPr>
  </w:style>
  <w:style w:type="paragraph" w:styleId="afd">
    <w:name w:val="Body Text"/>
    <w:basedOn w:val="a"/>
    <w:link w:val="afe"/>
    <w:semiHidden/>
    <w:unhideWhenUsed/>
    <w:rsid w:val="00E21BA1"/>
    <w:pPr>
      <w:spacing w:after="120"/>
    </w:pPr>
  </w:style>
  <w:style w:type="character" w:customStyle="1" w:styleId="afe">
    <w:name w:val="本文 字元"/>
    <w:basedOn w:val="a0"/>
    <w:link w:val="afd"/>
    <w:semiHidden/>
    <w:rsid w:val="00E21BA1"/>
    <w:rPr>
      <w:rFonts w:asciiTheme="minorHAnsi" w:eastAsiaTheme="minorEastAsia" w:hAnsiTheme="minorHAnsi" w:cstheme="minorBidi"/>
      <w:sz w:val="22"/>
      <w:szCs w:val="22"/>
      <w:lang w:eastAsia="zh-CN"/>
    </w:rPr>
  </w:style>
  <w:style w:type="character" w:customStyle="1" w:styleId="TALCar">
    <w:name w:val="TAL Car"/>
    <w:rsid w:val="00056C39"/>
    <w:rPr>
      <w:rFonts w:ascii="Arial" w:hAnsi="Arial" w:cs="Arial"/>
      <w:sz w:val="18"/>
      <w:szCs w:val="18"/>
      <w:lang w:val="en-GB"/>
    </w:rPr>
  </w:style>
  <w:style w:type="character" w:customStyle="1" w:styleId="PLChar">
    <w:name w:val="PL Char"/>
    <w:basedOn w:val="a0"/>
    <w:link w:val="PL"/>
    <w:rsid w:val="00F6133C"/>
    <w:rPr>
      <w:rFonts w:ascii="Courier New" w:hAnsi="Courier New"/>
      <w:noProof/>
      <w:sz w:val="16"/>
      <w:lang w:eastAsia="en-US"/>
    </w:rPr>
  </w:style>
  <w:style w:type="table" w:styleId="14">
    <w:name w:val="Plain Table 1"/>
    <w:basedOn w:val="a1"/>
    <w:uiPriority w:val="41"/>
    <w:rsid w:val="006A151B"/>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styleId="aff">
    <w:name w:val="Placeholder Text"/>
    <w:basedOn w:val="a0"/>
    <w:uiPriority w:val="99"/>
    <w:semiHidden/>
    <w:rsid w:val="00BC37AC"/>
    <w:rPr>
      <w:color w:val="808080"/>
    </w:rPr>
  </w:style>
  <w:style w:type="table" w:customStyle="1" w:styleId="15">
    <w:name w:val="表格格線1"/>
    <w:basedOn w:val="a1"/>
    <w:next w:val="af6"/>
    <w:rsid w:val="00242B9F"/>
    <w:rPr>
      <w:rFonts w:eastAsia="Malgun Gothic"/>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2F2973"/>
  </w:style>
  <w:style w:type="character" w:styleId="aff0">
    <w:name w:val="Emphasis"/>
    <w:basedOn w:val="a0"/>
    <w:uiPriority w:val="20"/>
    <w:qFormat/>
    <w:rsid w:val="002F2973"/>
    <w:rPr>
      <w:i/>
      <w:iCs/>
    </w:rPr>
  </w:style>
  <w:style w:type="table" w:styleId="5-1">
    <w:name w:val="Grid Table 5 Dark Accent 1"/>
    <w:basedOn w:val="a1"/>
    <w:uiPriority w:val="50"/>
    <w:rsid w:val="008A02C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CRCoverPageChar">
    <w:name w:val="CR Cover Page Char"/>
    <w:link w:val="CRCoverPage"/>
    <w:rsid w:val="00FD63E4"/>
    <w:rPr>
      <w:rFonts w:ascii="Arial" w:eastAsia="MS Mincho" w:hAnsi="Arial"/>
      <w:lang w:val="en-GB" w:eastAsia="en-US"/>
    </w:rPr>
  </w:style>
  <w:style w:type="table" w:customStyle="1" w:styleId="27">
    <w:name w:val="表格格線2"/>
    <w:basedOn w:val="a1"/>
    <w:next w:val="af6"/>
    <w:uiPriority w:val="39"/>
    <w:rsid w:val="00FD63E4"/>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45236">
      <w:bodyDiv w:val="1"/>
      <w:marLeft w:val="0"/>
      <w:marRight w:val="0"/>
      <w:marTop w:val="0"/>
      <w:marBottom w:val="0"/>
      <w:divBdr>
        <w:top w:val="none" w:sz="0" w:space="0" w:color="auto"/>
        <w:left w:val="none" w:sz="0" w:space="0" w:color="auto"/>
        <w:bottom w:val="none" w:sz="0" w:space="0" w:color="auto"/>
        <w:right w:val="none" w:sz="0" w:space="0" w:color="auto"/>
      </w:divBdr>
    </w:div>
    <w:div w:id="6520099">
      <w:bodyDiv w:val="1"/>
      <w:marLeft w:val="0"/>
      <w:marRight w:val="0"/>
      <w:marTop w:val="0"/>
      <w:marBottom w:val="0"/>
      <w:divBdr>
        <w:top w:val="none" w:sz="0" w:space="0" w:color="auto"/>
        <w:left w:val="none" w:sz="0" w:space="0" w:color="auto"/>
        <w:bottom w:val="none" w:sz="0" w:space="0" w:color="auto"/>
        <w:right w:val="none" w:sz="0" w:space="0" w:color="auto"/>
      </w:divBdr>
    </w:div>
    <w:div w:id="15162546">
      <w:bodyDiv w:val="1"/>
      <w:marLeft w:val="0"/>
      <w:marRight w:val="0"/>
      <w:marTop w:val="0"/>
      <w:marBottom w:val="0"/>
      <w:divBdr>
        <w:top w:val="none" w:sz="0" w:space="0" w:color="auto"/>
        <w:left w:val="none" w:sz="0" w:space="0" w:color="auto"/>
        <w:bottom w:val="none" w:sz="0" w:space="0" w:color="auto"/>
        <w:right w:val="none" w:sz="0" w:space="0" w:color="auto"/>
      </w:divBdr>
    </w:div>
    <w:div w:id="17856432">
      <w:bodyDiv w:val="1"/>
      <w:marLeft w:val="0"/>
      <w:marRight w:val="0"/>
      <w:marTop w:val="0"/>
      <w:marBottom w:val="0"/>
      <w:divBdr>
        <w:top w:val="none" w:sz="0" w:space="0" w:color="auto"/>
        <w:left w:val="none" w:sz="0" w:space="0" w:color="auto"/>
        <w:bottom w:val="none" w:sz="0" w:space="0" w:color="auto"/>
        <w:right w:val="none" w:sz="0" w:space="0" w:color="auto"/>
      </w:divBdr>
    </w:div>
    <w:div w:id="18435002">
      <w:bodyDiv w:val="1"/>
      <w:marLeft w:val="0"/>
      <w:marRight w:val="0"/>
      <w:marTop w:val="0"/>
      <w:marBottom w:val="0"/>
      <w:divBdr>
        <w:top w:val="none" w:sz="0" w:space="0" w:color="auto"/>
        <w:left w:val="none" w:sz="0" w:space="0" w:color="auto"/>
        <w:bottom w:val="none" w:sz="0" w:space="0" w:color="auto"/>
        <w:right w:val="none" w:sz="0" w:space="0" w:color="auto"/>
      </w:divBdr>
    </w:div>
    <w:div w:id="24016312">
      <w:bodyDiv w:val="1"/>
      <w:marLeft w:val="0"/>
      <w:marRight w:val="0"/>
      <w:marTop w:val="0"/>
      <w:marBottom w:val="0"/>
      <w:divBdr>
        <w:top w:val="none" w:sz="0" w:space="0" w:color="auto"/>
        <w:left w:val="none" w:sz="0" w:space="0" w:color="auto"/>
        <w:bottom w:val="none" w:sz="0" w:space="0" w:color="auto"/>
        <w:right w:val="none" w:sz="0" w:space="0" w:color="auto"/>
      </w:divBdr>
    </w:div>
    <w:div w:id="35787871">
      <w:bodyDiv w:val="1"/>
      <w:marLeft w:val="0"/>
      <w:marRight w:val="0"/>
      <w:marTop w:val="0"/>
      <w:marBottom w:val="0"/>
      <w:divBdr>
        <w:top w:val="none" w:sz="0" w:space="0" w:color="auto"/>
        <w:left w:val="none" w:sz="0" w:space="0" w:color="auto"/>
        <w:bottom w:val="none" w:sz="0" w:space="0" w:color="auto"/>
        <w:right w:val="none" w:sz="0" w:space="0" w:color="auto"/>
      </w:divBdr>
    </w:div>
    <w:div w:id="39012145">
      <w:bodyDiv w:val="1"/>
      <w:marLeft w:val="0"/>
      <w:marRight w:val="0"/>
      <w:marTop w:val="0"/>
      <w:marBottom w:val="0"/>
      <w:divBdr>
        <w:top w:val="none" w:sz="0" w:space="0" w:color="auto"/>
        <w:left w:val="none" w:sz="0" w:space="0" w:color="auto"/>
        <w:bottom w:val="none" w:sz="0" w:space="0" w:color="auto"/>
        <w:right w:val="none" w:sz="0" w:space="0" w:color="auto"/>
      </w:divBdr>
    </w:div>
    <w:div w:id="47922577">
      <w:bodyDiv w:val="1"/>
      <w:marLeft w:val="0"/>
      <w:marRight w:val="0"/>
      <w:marTop w:val="0"/>
      <w:marBottom w:val="0"/>
      <w:divBdr>
        <w:top w:val="none" w:sz="0" w:space="0" w:color="auto"/>
        <w:left w:val="none" w:sz="0" w:space="0" w:color="auto"/>
        <w:bottom w:val="none" w:sz="0" w:space="0" w:color="auto"/>
        <w:right w:val="none" w:sz="0" w:space="0" w:color="auto"/>
      </w:divBdr>
    </w:div>
    <w:div w:id="58988704">
      <w:bodyDiv w:val="1"/>
      <w:marLeft w:val="0"/>
      <w:marRight w:val="0"/>
      <w:marTop w:val="0"/>
      <w:marBottom w:val="0"/>
      <w:divBdr>
        <w:top w:val="none" w:sz="0" w:space="0" w:color="auto"/>
        <w:left w:val="none" w:sz="0" w:space="0" w:color="auto"/>
        <w:bottom w:val="none" w:sz="0" w:space="0" w:color="auto"/>
        <w:right w:val="none" w:sz="0" w:space="0" w:color="auto"/>
      </w:divBdr>
    </w:div>
    <w:div w:id="64687360">
      <w:bodyDiv w:val="1"/>
      <w:marLeft w:val="0"/>
      <w:marRight w:val="0"/>
      <w:marTop w:val="0"/>
      <w:marBottom w:val="0"/>
      <w:divBdr>
        <w:top w:val="none" w:sz="0" w:space="0" w:color="auto"/>
        <w:left w:val="none" w:sz="0" w:space="0" w:color="auto"/>
        <w:bottom w:val="none" w:sz="0" w:space="0" w:color="auto"/>
        <w:right w:val="none" w:sz="0" w:space="0" w:color="auto"/>
      </w:divBdr>
    </w:div>
    <w:div w:id="78215305">
      <w:bodyDiv w:val="1"/>
      <w:marLeft w:val="0"/>
      <w:marRight w:val="0"/>
      <w:marTop w:val="0"/>
      <w:marBottom w:val="0"/>
      <w:divBdr>
        <w:top w:val="none" w:sz="0" w:space="0" w:color="auto"/>
        <w:left w:val="none" w:sz="0" w:space="0" w:color="auto"/>
        <w:bottom w:val="none" w:sz="0" w:space="0" w:color="auto"/>
        <w:right w:val="none" w:sz="0" w:space="0" w:color="auto"/>
      </w:divBdr>
    </w:div>
    <w:div w:id="78409845">
      <w:bodyDiv w:val="1"/>
      <w:marLeft w:val="0"/>
      <w:marRight w:val="0"/>
      <w:marTop w:val="0"/>
      <w:marBottom w:val="0"/>
      <w:divBdr>
        <w:top w:val="none" w:sz="0" w:space="0" w:color="auto"/>
        <w:left w:val="none" w:sz="0" w:space="0" w:color="auto"/>
        <w:bottom w:val="none" w:sz="0" w:space="0" w:color="auto"/>
        <w:right w:val="none" w:sz="0" w:space="0" w:color="auto"/>
      </w:divBdr>
    </w:div>
    <w:div w:id="87503923">
      <w:bodyDiv w:val="1"/>
      <w:marLeft w:val="0"/>
      <w:marRight w:val="0"/>
      <w:marTop w:val="0"/>
      <w:marBottom w:val="0"/>
      <w:divBdr>
        <w:top w:val="none" w:sz="0" w:space="0" w:color="auto"/>
        <w:left w:val="none" w:sz="0" w:space="0" w:color="auto"/>
        <w:bottom w:val="none" w:sz="0" w:space="0" w:color="auto"/>
        <w:right w:val="none" w:sz="0" w:space="0" w:color="auto"/>
      </w:divBdr>
    </w:div>
    <w:div w:id="91978265">
      <w:bodyDiv w:val="1"/>
      <w:marLeft w:val="0"/>
      <w:marRight w:val="0"/>
      <w:marTop w:val="0"/>
      <w:marBottom w:val="0"/>
      <w:divBdr>
        <w:top w:val="none" w:sz="0" w:space="0" w:color="auto"/>
        <w:left w:val="none" w:sz="0" w:space="0" w:color="auto"/>
        <w:bottom w:val="none" w:sz="0" w:space="0" w:color="auto"/>
        <w:right w:val="none" w:sz="0" w:space="0" w:color="auto"/>
      </w:divBdr>
    </w:div>
    <w:div w:id="92361413">
      <w:bodyDiv w:val="1"/>
      <w:marLeft w:val="0"/>
      <w:marRight w:val="0"/>
      <w:marTop w:val="0"/>
      <w:marBottom w:val="0"/>
      <w:divBdr>
        <w:top w:val="none" w:sz="0" w:space="0" w:color="auto"/>
        <w:left w:val="none" w:sz="0" w:space="0" w:color="auto"/>
        <w:bottom w:val="none" w:sz="0" w:space="0" w:color="auto"/>
        <w:right w:val="none" w:sz="0" w:space="0" w:color="auto"/>
      </w:divBdr>
    </w:div>
    <w:div w:id="103499981">
      <w:bodyDiv w:val="1"/>
      <w:marLeft w:val="0"/>
      <w:marRight w:val="0"/>
      <w:marTop w:val="0"/>
      <w:marBottom w:val="0"/>
      <w:divBdr>
        <w:top w:val="none" w:sz="0" w:space="0" w:color="auto"/>
        <w:left w:val="none" w:sz="0" w:space="0" w:color="auto"/>
        <w:bottom w:val="none" w:sz="0" w:space="0" w:color="auto"/>
        <w:right w:val="none" w:sz="0" w:space="0" w:color="auto"/>
      </w:divBdr>
    </w:div>
    <w:div w:id="108278549">
      <w:bodyDiv w:val="1"/>
      <w:marLeft w:val="0"/>
      <w:marRight w:val="0"/>
      <w:marTop w:val="0"/>
      <w:marBottom w:val="0"/>
      <w:divBdr>
        <w:top w:val="none" w:sz="0" w:space="0" w:color="auto"/>
        <w:left w:val="none" w:sz="0" w:space="0" w:color="auto"/>
        <w:bottom w:val="none" w:sz="0" w:space="0" w:color="auto"/>
        <w:right w:val="none" w:sz="0" w:space="0" w:color="auto"/>
      </w:divBdr>
      <w:divsChild>
        <w:div w:id="444084207">
          <w:marLeft w:val="1166"/>
          <w:marRight w:val="0"/>
          <w:marTop w:val="91"/>
          <w:marBottom w:val="0"/>
          <w:divBdr>
            <w:top w:val="none" w:sz="0" w:space="0" w:color="auto"/>
            <w:left w:val="none" w:sz="0" w:space="0" w:color="auto"/>
            <w:bottom w:val="none" w:sz="0" w:space="0" w:color="auto"/>
            <w:right w:val="none" w:sz="0" w:space="0" w:color="auto"/>
          </w:divBdr>
        </w:div>
        <w:div w:id="762338562">
          <w:marLeft w:val="1800"/>
          <w:marRight w:val="0"/>
          <w:marTop w:val="82"/>
          <w:marBottom w:val="0"/>
          <w:divBdr>
            <w:top w:val="none" w:sz="0" w:space="0" w:color="auto"/>
            <w:left w:val="none" w:sz="0" w:space="0" w:color="auto"/>
            <w:bottom w:val="none" w:sz="0" w:space="0" w:color="auto"/>
            <w:right w:val="none" w:sz="0" w:space="0" w:color="auto"/>
          </w:divBdr>
        </w:div>
        <w:div w:id="993529313">
          <w:marLeft w:val="2520"/>
          <w:marRight w:val="0"/>
          <w:marTop w:val="82"/>
          <w:marBottom w:val="0"/>
          <w:divBdr>
            <w:top w:val="none" w:sz="0" w:space="0" w:color="auto"/>
            <w:left w:val="none" w:sz="0" w:space="0" w:color="auto"/>
            <w:bottom w:val="none" w:sz="0" w:space="0" w:color="auto"/>
            <w:right w:val="none" w:sz="0" w:space="0" w:color="auto"/>
          </w:divBdr>
        </w:div>
        <w:div w:id="1104963033">
          <w:marLeft w:val="1800"/>
          <w:marRight w:val="0"/>
          <w:marTop w:val="82"/>
          <w:marBottom w:val="0"/>
          <w:divBdr>
            <w:top w:val="none" w:sz="0" w:space="0" w:color="auto"/>
            <w:left w:val="none" w:sz="0" w:space="0" w:color="auto"/>
            <w:bottom w:val="none" w:sz="0" w:space="0" w:color="auto"/>
            <w:right w:val="none" w:sz="0" w:space="0" w:color="auto"/>
          </w:divBdr>
        </w:div>
        <w:div w:id="1823691443">
          <w:marLeft w:val="2520"/>
          <w:marRight w:val="0"/>
          <w:marTop w:val="82"/>
          <w:marBottom w:val="0"/>
          <w:divBdr>
            <w:top w:val="none" w:sz="0" w:space="0" w:color="auto"/>
            <w:left w:val="none" w:sz="0" w:space="0" w:color="auto"/>
            <w:bottom w:val="none" w:sz="0" w:space="0" w:color="auto"/>
            <w:right w:val="none" w:sz="0" w:space="0" w:color="auto"/>
          </w:divBdr>
        </w:div>
        <w:div w:id="2010130373">
          <w:marLeft w:val="1800"/>
          <w:marRight w:val="0"/>
          <w:marTop w:val="82"/>
          <w:marBottom w:val="0"/>
          <w:divBdr>
            <w:top w:val="none" w:sz="0" w:space="0" w:color="auto"/>
            <w:left w:val="none" w:sz="0" w:space="0" w:color="auto"/>
            <w:bottom w:val="none" w:sz="0" w:space="0" w:color="auto"/>
            <w:right w:val="none" w:sz="0" w:space="0" w:color="auto"/>
          </w:divBdr>
        </w:div>
      </w:divsChild>
    </w:div>
    <w:div w:id="109977841">
      <w:bodyDiv w:val="1"/>
      <w:marLeft w:val="0"/>
      <w:marRight w:val="0"/>
      <w:marTop w:val="0"/>
      <w:marBottom w:val="0"/>
      <w:divBdr>
        <w:top w:val="none" w:sz="0" w:space="0" w:color="auto"/>
        <w:left w:val="none" w:sz="0" w:space="0" w:color="auto"/>
        <w:bottom w:val="none" w:sz="0" w:space="0" w:color="auto"/>
        <w:right w:val="none" w:sz="0" w:space="0" w:color="auto"/>
      </w:divBdr>
    </w:div>
    <w:div w:id="112290172">
      <w:bodyDiv w:val="1"/>
      <w:marLeft w:val="0"/>
      <w:marRight w:val="0"/>
      <w:marTop w:val="0"/>
      <w:marBottom w:val="0"/>
      <w:divBdr>
        <w:top w:val="none" w:sz="0" w:space="0" w:color="auto"/>
        <w:left w:val="none" w:sz="0" w:space="0" w:color="auto"/>
        <w:bottom w:val="none" w:sz="0" w:space="0" w:color="auto"/>
        <w:right w:val="none" w:sz="0" w:space="0" w:color="auto"/>
      </w:divBdr>
    </w:div>
    <w:div w:id="126316010">
      <w:bodyDiv w:val="1"/>
      <w:marLeft w:val="0"/>
      <w:marRight w:val="0"/>
      <w:marTop w:val="0"/>
      <w:marBottom w:val="0"/>
      <w:divBdr>
        <w:top w:val="none" w:sz="0" w:space="0" w:color="auto"/>
        <w:left w:val="none" w:sz="0" w:space="0" w:color="auto"/>
        <w:bottom w:val="none" w:sz="0" w:space="0" w:color="auto"/>
        <w:right w:val="none" w:sz="0" w:space="0" w:color="auto"/>
      </w:divBdr>
    </w:div>
    <w:div w:id="126748575">
      <w:bodyDiv w:val="1"/>
      <w:marLeft w:val="0"/>
      <w:marRight w:val="0"/>
      <w:marTop w:val="0"/>
      <w:marBottom w:val="0"/>
      <w:divBdr>
        <w:top w:val="none" w:sz="0" w:space="0" w:color="auto"/>
        <w:left w:val="none" w:sz="0" w:space="0" w:color="auto"/>
        <w:bottom w:val="none" w:sz="0" w:space="0" w:color="auto"/>
        <w:right w:val="none" w:sz="0" w:space="0" w:color="auto"/>
      </w:divBdr>
    </w:div>
    <w:div w:id="135267348">
      <w:bodyDiv w:val="1"/>
      <w:marLeft w:val="0"/>
      <w:marRight w:val="0"/>
      <w:marTop w:val="0"/>
      <w:marBottom w:val="0"/>
      <w:divBdr>
        <w:top w:val="none" w:sz="0" w:space="0" w:color="auto"/>
        <w:left w:val="none" w:sz="0" w:space="0" w:color="auto"/>
        <w:bottom w:val="none" w:sz="0" w:space="0" w:color="auto"/>
        <w:right w:val="none" w:sz="0" w:space="0" w:color="auto"/>
      </w:divBdr>
    </w:div>
    <w:div w:id="141586870">
      <w:bodyDiv w:val="1"/>
      <w:marLeft w:val="0"/>
      <w:marRight w:val="0"/>
      <w:marTop w:val="0"/>
      <w:marBottom w:val="0"/>
      <w:divBdr>
        <w:top w:val="none" w:sz="0" w:space="0" w:color="auto"/>
        <w:left w:val="none" w:sz="0" w:space="0" w:color="auto"/>
        <w:bottom w:val="none" w:sz="0" w:space="0" w:color="auto"/>
        <w:right w:val="none" w:sz="0" w:space="0" w:color="auto"/>
      </w:divBdr>
    </w:div>
    <w:div w:id="145166815">
      <w:bodyDiv w:val="1"/>
      <w:marLeft w:val="0"/>
      <w:marRight w:val="0"/>
      <w:marTop w:val="0"/>
      <w:marBottom w:val="0"/>
      <w:divBdr>
        <w:top w:val="none" w:sz="0" w:space="0" w:color="auto"/>
        <w:left w:val="none" w:sz="0" w:space="0" w:color="auto"/>
        <w:bottom w:val="none" w:sz="0" w:space="0" w:color="auto"/>
        <w:right w:val="none" w:sz="0" w:space="0" w:color="auto"/>
      </w:divBdr>
      <w:divsChild>
        <w:div w:id="221872057">
          <w:marLeft w:val="2520"/>
          <w:marRight w:val="0"/>
          <w:marTop w:val="86"/>
          <w:marBottom w:val="0"/>
          <w:divBdr>
            <w:top w:val="none" w:sz="0" w:space="0" w:color="auto"/>
            <w:left w:val="none" w:sz="0" w:space="0" w:color="auto"/>
            <w:bottom w:val="none" w:sz="0" w:space="0" w:color="auto"/>
            <w:right w:val="none" w:sz="0" w:space="0" w:color="auto"/>
          </w:divBdr>
        </w:div>
        <w:div w:id="255944655">
          <w:marLeft w:val="3240"/>
          <w:marRight w:val="0"/>
          <w:marTop w:val="86"/>
          <w:marBottom w:val="0"/>
          <w:divBdr>
            <w:top w:val="none" w:sz="0" w:space="0" w:color="auto"/>
            <w:left w:val="none" w:sz="0" w:space="0" w:color="auto"/>
            <w:bottom w:val="none" w:sz="0" w:space="0" w:color="auto"/>
            <w:right w:val="none" w:sz="0" w:space="0" w:color="auto"/>
          </w:divBdr>
        </w:div>
        <w:div w:id="547642423">
          <w:marLeft w:val="2520"/>
          <w:marRight w:val="0"/>
          <w:marTop w:val="86"/>
          <w:marBottom w:val="0"/>
          <w:divBdr>
            <w:top w:val="none" w:sz="0" w:space="0" w:color="auto"/>
            <w:left w:val="none" w:sz="0" w:space="0" w:color="auto"/>
            <w:bottom w:val="none" w:sz="0" w:space="0" w:color="auto"/>
            <w:right w:val="none" w:sz="0" w:space="0" w:color="auto"/>
          </w:divBdr>
        </w:div>
        <w:div w:id="652946894">
          <w:marLeft w:val="2520"/>
          <w:marRight w:val="0"/>
          <w:marTop w:val="86"/>
          <w:marBottom w:val="0"/>
          <w:divBdr>
            <w:top w:val="none" w:sz="0" w:space="0" w:color="auto"/>
            <w:left w:val="none" w:sz="0" w:space="0" w:color="auto"/>
            <w:bottom w:val="none" w:sz="0" w:space="0" w:color="auto"/>
            <w:right w:val="none" w:sz="0" w:space="0" w:color="auto"/>
          </w:divBdr>
        </w:div>
        <w:div w:id="1330867737">
          <w:marLeft w:val="3240"/>
          <w:marRight w:val="0"/>
          <w:marTop w:val="86"/>
          <w:marBottom w:val="0"/>
          <w:divBdr>
            <w:top w:val="none" w:sz="0" w:space="0" w:color="auto"/>
            <w:left w:val="none" w:sz="0" w:space="0" w:color="auto"/>
            <w:bottom w:val="none" w:sz="0" w:space="0" w:color="auto"/>
            <w:right w:val="none" w:sz="0" w:space="0" w:color="auto"/>
          </w:divBdr>
        </w:div>
        <w:div w:id="1438528109">
          <w:marLeft w:val="1800"/>
          <w:marRight w:val="0"/>
          <w:marTop w:val="86"/>
          <w:marBottom w:val="0"/>
          <w:divBdr>
            <w:top w:val="none" w:sz="0" w:space="0" w:color="auto"/>
            <w:left w:val="none" w:sz="0" w:space="0" w:color="auto"/>
            <w:bottom w:val="none" w:sz="0" w:space="0" w:color="auto"/>
            <w:right w:val="none" w:sz="0" w:space="0" w:color="auto"/>
          </w:divBdr>
        </w:div>
        <w:div w:id="1528980292">
          <w:marLeft w:val="3240"/>
          <w:marRight w:val="0"/>
          <w:marTop w:val="86"/>
          <w:marBottom w:val="0"/>
          <w:divBdr>
            <w:top w:val="none" w:sz="0" w:space="0" w:color="auto"/>
            <w:left w:val="none" w:sz="0" w:space="0" w:color="auto"/>
            <w:bottom w:val="none" w:sz="0" w:space="0" w:color="auto"/>
            <w:right w:val="none" w:sz="0" w:space="0" w:color="auto"/>
          </w:divBdr>
        </w:div>
        <w:div w:id="1730885110">
          <w:marLeft w:val="1800"/>
          <w:marRight w:val="0"/>
          <w:marTop w:val="86"/>
          <w:marBottom w:val="0"/>
          <w:divBdr>
            <w:top w:val="none" w:sz="0" w:space="0" w:color="auto"/>
            <w:left w:val="none" w:sz="0" w:space="0" w:color="auto"/>
            <w:bottom w:val="none" w:sz="0" w:space="0" w:color="auto"/>
            <w:right w:val="none" w:sz="0" w:space="0" w:color="auto"/>
          </w:divBdr>
        </w:div>
        <w:div w:id="1878544833">
          <w:marLeft w:val="2520"/>
          <w:marRight w:val="0"/>
          <w:marTop w:val="86"/>
          <w:marBottom w:val="0"/>
          <w:divBdr>
            <w:top w:val="none" w:sz="0" w:space="0" w:color="auto"/>
            <w:left w:val="none" w:sz="0" w:space="0" w:color="auto"/>
            <w:bottom w:val="none" w:sz="0" w:space="0" w:color="auto"/>
            <w:right w:val="none" w:sz="0" w:space="0" w:color="auto"/>
          </w:divBdr>
        </w:div>
      </w:divsChild>
    </w:div>
    <w:div w:id="153882975">
      <w:bodyDiv w:val="1"/>
      <w:marLeft w:val="0"/>
      <w:marRight w:val="0"/>
      <w:marTop w:val="0"/>
      <w:marBottom w:val="0"/>
      <w:divBdr>
        <w:top w:val="none" w:sz="0" w:space="0" w:color="auto"/>
        <w:left w:val="none" w:sz="0" w:space="0" w:color="auto"/>
        <w:bottom w:val="none" w:sz="0" w:space="0" w:color="auto"/>
        <w:right w:val="none" w:sz="0" w:space="0" w:color="auto"/>
      </w:divBdr>
    </w:div>
    <w:div w:id="156923124">
      <w:bodyDiv w:val="1"/>
      <w:marLeft w:val="0"/>
      <w:marRight w:val="0"/>
      <w:marTop w:val="0"/>
      <w:marBottom w:val="0"/>
      <w:divBdr>
        <w:top w:val="none" w:sz="0" w:space="0" w:color="auto"/>
        <w:left w:val="none" w:sz="0" w:space="0" w:color="auto"/>
        <w:bottom w:val="none" w:sz="0" w:space="0" w:color="auto"/>
        <w:right w:val="none" w:sz="0" w:space="0" w:color="auto"/>
      </w:divBdr>
    </w:div>
    <w:div w:id="162669788">
      <w:bodyDiv w:val="1"/>
      <w:marLeft w:val="0"/>
      <w:marRight w:val="0"/>
      <w:marTop w:val="0"/>
      <w:marBottom w:val="0"/>
      <w:divBdr>
        <w:top w:val="none" w:sz="0" w:space="0" w:color="auto"/>
        <w:left w:val="none" w:sz="0" w:space="0" w:color="auto"/>
        <w:bottom w:val="none" w:sz="0" w:space="0" w:color="auto"/>
        <w:right w:val="none" w:sz="0" w:space="0" w:color="auto"/>
      </w:divBdr>
    </w:div>
    <w:div w:id="163669004">
      <w:bodyDiv w:val="1"/>
      <w:marLeft w:val="0"/>
      <w:marRight w:val="0"/>
      <w:marTop w:val="0"/>
      <w:marBottom w:val="0"/>
      <w:divBdr>
        <w:top w:val="none" w:sz="0" w:space="0" w:color="auto"/>
        <w:left w:val="none" w:sz="0" w:space="0" w:color="auto"/>
        <w:bottom w:val="none" w:sz="0" w:space="0" w:color="auto"/>
        <w:right w:val="none" w:sz="0" w:space="0" w:color="auto"/>
      </w:divBdr>
    </w:div>
    <w:div w:id="164900782">
      <w:bodyDiv w:val="1"/>
      <w:marLeft w:val="0"/>
      <w:marRight w:val="0"/>
      <w:marTop w:val="0"/>
      <w:marBottom w:val="0"/>
      <w:divBdr>
        <w:top w:val="none" w:sz="0" w:space="0" w:color="auto"/>
        <w:left w:val="none" w:sz="0" w:space="0" w:color="auto"/>
        <w:bottom w:val="none" w:sz="0" w:space="0" w:color="auto"/>
        <w:right w:val="none" w:sz="0" w:space="0" w:color="auto"/>
      </w:divBdr>
    </w:div>
    <w:div w:id="184683334">
      <w:bodyDiv w:val="1"/>
      <w:marLeft w:val="0"/>
      <w:marRight w:val="0"/>
      <w:marTop w:val="0"/>
      <w:marBottom w:val="0"/>
      <w:divBdr>
        <w:top w:val="none" w:sz="0" w:space="0" w:color="auto"/>
        <w:left w:val="none" w:sz="0" w:space="0" w:color="auto"/>
        <w:bottom w:val="none" w:sz="0" w:space="0" w:color="auto"/>
        <w:right w:val="none" w:sz="0" w:space="0" w:color="auto"/>
      </w:divBdr>
      <w:divsChild>
        <w:div w:id="711073180">
          <w:marLeft w:val="1800"/>
          <w:marRight w:val="0"/>
          <w:marTop w:val="86"/>
          <w:marBottom w:val="0"/>
          <w:divBdr>
            <w:top w:val="none" w:sz="0" w:space="0" w:color="auto"/>
            <w:left w:val="none" w:sz="0" w:space="0" w:color="auto"/>
            <w:bottom w:val="none" w:sz="0" w:space="0" w:color="auto"/>
            <w:right w:val="none" w:sz="0" w:space="0" w:color="auto"/>
          </w:divBdr>
        </w:div>
        <w:div w:id="868419915">
          <w:marLeft w:val="1800"/>
          <w:marRight w:val="0"/>
          <w:marTop w:val="86"/>
          <w:marBottom w:val="0"/>
          <w:divBdr>
            <w:top w:val="none" w:sz="0" w:space="0" w:color="auto"/>
            <w:left w:val="none" w:sz="0" w:space="0" w:color="auto"/>
            <w:bottom w:val="none" w:sz="0" w:space="0" w:color="auto"/>
            <w:right w:val="none" w:sz="0" w:space="0" w:color="auto"/>
          </w:divBdr>
        </w:div>
        <w:div w:id="879440664">
          <w:marLeft w:val="1166"/>
          <w:marRight w:val="0"/>
          <w:marTop w:val="86"/>
          <w:marBottom w:val="0"/>
          <w:divBdr>
            <w:top w:val="none" w:sz="0" w:space="0" w:color="auto"/>
            <w:left w:val="none" w:sz="0" w:space="0" w:color="auto"/>
            <w:bottom w:val="none" w:sz="0" w:space="0" w:color="auto"/>
            <w:right w:val="none" w:sz="0" w:space="0" w:color="auto"/>
          </w:divBdr>
        </w:div>
        <w:div w:id="885410369">
          <w:marLeft w:val="547"/>
          <w:marRight w:val="0"/>
          <w:marTop w:val="86"/>
          <w:marBottom w:val="0"/>
          <w:divBdr>
            <w:top w:val="none" w:sz="0" w:space="0" w:color="auto"/>
            <w:left w:val="none" w:sz="0" w:space="0" w:color="auto"/>
            <w:bottom w:val="none" w:sz="0" w:space="0" w:color="auto"/>
            <w:right w:val="none" w:sz="0" w:space="0" w:color="auto"/>
          </w:divBdr>
        </w:div>
        <w:div w:id="892162208">
          <w:marLeft w:val="1800"/>
          <w:marRight w:val="0"/>
          <w:marTop w:val="86"/>
          <w:marBottom w:val="0"/>
          <w:divBdr>
            <w:top w:val="none" w:sz="0" w:space="0" w:color="auto"/>
            <w:left w:val="none" w:sz="0" w:space="0" w:color="auto"/>
            <w:bottom w:val="none" w:sz="0" w:space="0" w:color="auto"/>
            <w:right w:val="none" w:sz="0" w:space="0" w:color="auto"/>
          </w:divBdr>
        </w:div>
        <w:div w:id="1089734654">
          <w:marLeft w:val="2520"/>
          <w:marRight w:val="0"/>
          <w:marTop w:val="86"/>
          <w:marBottom w:val="0"/>
          <w:divBdr>
            <w:top w:val="none" w:sz="0" w:space="0" w:color="auto"/>
            <w:left w:val="none" w:sz="0" w:space="0" w:color="auto"/>
            <w:bottom w:val="none" w:sz="0" w:space="0" w:color="auto"/>
            <w:right w:val="none" w:sz="0" w:space="0" w:color="auto"/>
          </w:divBdr>
        </w:div>
        <w:div w:id="1090734279">
          <w:marLeft w:val="1166"/>
          <w:marRight w:val="0"/>
          <w:marTop w:val="86"/>
          <w:marBottom w:val="0"/>
          <w:divBdr>
            <w:top w:val="none" w:sz="0" w:space="0" w:color="auto"/>
            <w:left w:val="none" w:sz="0" w:space="0" w:color="auto"/>
            <w:bottom w:val="none" w:sz="0" w:space="0" w:color="auto"/>
            <w:right w:val="none" w:sz="0" w:space="0" w:color="auto"/>
          </w:divBdr>
        </w:div>
      </w:divsChild>
    </w:div>
    <w:div w:id="188108686">
      <w:bodyDiv w:val="1"/>
      <w:marLeft w:val="0"/>
      <w:marRight w:val="0"/>
      <w:marTop w:val="0"/>
      <w:marBottom w:val="0"/>
      <w:divBdr>
        <w:top w:val="none" w:sz="0" w:space="0" w:color="auto"/>
        <w:left w:val="none" w:sz="0" w:space="0" w:color="auto"/>
        <w:bottom w:val="none" w:sz="0" w:space="0" w:color="auto"/>
        <w:right w:val="none" w:sz="0" w:space="0" w:color="auto"/>
      </w:divBdr>
    </w:div>
    <w:div w:id="196041709">
      <w:bodyDiv w:val="1"/>
      <w:marLeft w:val="0"/>
      <w:marRight w:val="0"/>
      <w:marTop w:val="0"/>
      <w:marBottom w:val="0"/>
      <w:divBdr>
        <w:top w:val="none" w:sz="0" w:space="0" w:color="auto"/>
        <w:left w:val="none" w:sz="0" w:space="0" w:color="auto"/>
        <w:bottom w:val="none" w:sz="0" w:space="0" w:color="auto"/>
        <w:right w:val="none" w:sz="0" w:space="0" w:color="auto"/>
      </w:divBdr>
    </w:div>
    <w:div w:id="206337776">
      <w:bodyDiv w:val="1"/>
      <w:marLeft w:val="0"/>
      <w:marRight w:val="0"/>
      <w:marTop w:val="0"/>
      <w:marBottom w:val="0"/>
      <w:divBdr>
        <w:top w:val="none" w:sz="0" w:space="0" w:color="auto"/>
        <w:left w:val="none" w:sz="0" w:space="0" w:color="auto"/>
        <w:bottom w:val="none" w:sz="0" w:space="0" w:color="auto"/>
        <w:right w:val="none" w:sz="0" w:space="0" w:color="auto"/>
      </w:divBdr>
    </w:div>
    <w:div w:id="216280887">
      <w:bodyDiv w:val="1"/>
      <w:marLeft w:val="0"/>
      <w:marRight w:val="0"/>
      <w:marTop w:val="0"/>
      <w:marBottom w:val="0"/>
      <w:divBdr>
        <w:top w:val="none" w:sz="0" w:space="0" w:color="auto"/>
        <w:left w:val="none" w:sz="0" w:space="0" w:color="auto"/>
        <w:bottom w:val="none" w:sz="0" w:space="0" w:color="auto"/>
        <w:right w:val="none" w:sz="0" w:space="0" w:color="auto"/>
      </w:divBdr>
    </w:div>
    <w:div w:id="246115281">
      <w:bodyDiv w:val="1"/>
      <w:marLeft w:val="0"/>
      <w:marRight w:val="0"/>
      <w:marTop w:val="0"/>
      <w:marBottom w:val="0"/>
      <w:divBdr>
        <w:top w:val="none" w:sz="0" w:space="0" w:color="auto"/>
        <w:left w:val="none" w:sz="0" w:space="0" w:color="auto"/>
        <w:bottom w:val="none" w:sz="0" w:space="0" w:color="auto"/>
        <w:right w:val="none" w:sz="0" w:space="0" w:color="auto"/>
      </w:divBdr>
    </w:div>
    <w:div w:id="256132966">
      <w:bodyDiv w:val="1"/>
      <w:marLeft w:val="0"/>
      <w:marRight w:val="0"/>
      <w:marTop w:val="0"/>
      <w:marBottom w:val="0"/>
      <w:divBdr>
        <w:top w:val="none" w:sz="0" w:space="0" w:color="auto"/>
        <w:left w:val="none" w:sz="0" w:space="0" w:color="auto"/>
        <w:bottom w:val="none" w:sz="0" w:space="0" w:color="auto"/>
        <w:right w:val="none" w:sz="0" w:space="0" w:color="auto"/>
      </w:divBdr>
      <w:divsChild>
        <w:div w:id="910122518">
          <w:marLeft w:val="1166"/>
          <w:marRight w:val="0"/>
          <w:marTop w:val="86"/>
          <w:marBottom w:val="0"/>
          <w:divBdr>
            <w:top w:val="none" w:sz="0" w:space="0" w:color="auto"/>
            <w:left w:val="none" w:sz="0" w:space="0" w:color="auto"/>
            <w:bottom w:val="none" w:sz="0" w:space="0" w:color="auto"/>
            <w:right w:val="none" w:sz="0" w:space="0" w:color="auto"/>
          </w:divBdr>
        </w:div>
      </w:divsChild>
    </w:div>
    <w:div w:id="258609205">
      <w:bodyDiv w:val="1"/>
      <w:marLeft w:val="0"/>
      <w:marRight w:val="0"/>
      <w:marTop w:val="0"/>
      <w:marBottom w:val="0"/>
      <w:divBdr>
        <w:top w:val="none" w:sz="0" w:space="0" w:color="auto"/>
        <w:left w:val="none" w:sz="0" w:space="0" w:color="auto"/>
        <w:bottom w:val="none" w:sz="0" w:space="0" w:color="auto"/>
        <w:right w:val="none" w:sz="0" w:space="0" w:color="auto"/>
      </w:divBdr>
    </w:div>
    <w:div w:id="259140738">
      <w:bodyDiv w:val="1"/>
      <w:marLeft w:val="0"/>
      <w:marRight w:val="0"/>
      <w:marTop w:val="0"/>
      <w:marBottom w:val="0"/>
      <w:divBdr>
        <w:top w:val="none" w:sz="0" w:space="0" w:color="auto"/>
        <w:left w:val="none" w:sz="0" w:space="0" w:color="auto"/>
        <w:bottom w:val="none" w:sz="0" w:space="0" w:color="auto"/>
        <w:right w:val="none" w:sz="0" w:space="0" w:color="auto"/>
      </w:divBdr>
    </w:div>
    <w:div w:id="263153863">
      <w:bodyDiv w:val="1"/>
      <w:marLeft w:val="0"/>
      <w:marRight w:val="0"/>
      <w:marTop w:val="0"/>
      <w:marBottom w:val="0"/>
      <w:divBdr>
        <w:top w:val="none" w:sz="0" w:space="0" w:color="auto"/>
        <w:left w:val="none" w:sz="0" w:space="0" w:color="auto"/>
        <w:bottom w:val="none" w:sz="0" w:space="0" w:color="auto"/>
        <w:right w:val="none" w:sz="0" w:space="0" w:color="auto"/>
      </w:divBdr>
    </w:div>
    <w:div w:id="264070970">
      <w:bodyDiv w:val="1"/>
      <w:marLeft w:val="0"/>
      <w:marRight w:val="0"/>
      <w:marTop w:val="0"/>
      <w:marBottom w:val="0"/>
      <w:divBdr>
        <w:top w:val="none" w:sz="0" w:space="0" w:color="auto"/>
        <w:left w:val="none" w:sz="0" w:space="0" w:color="auto"/>
        <w:bottom w:val="none" w:sz="0" w:space="0" w:color="auto"/>
        <w:right w:val="none" w:sz="0" w:space="0" w:color="auto"/>
      </w:divBdr>
    </w:div>
    <w:div w:id="266154415">
      <w:bodyDiv w:val="1"/>
      <w:marLeft w:val="0"/>
      <w:marRight w:val="0"/>
      <w:marTop w:val="0"/>
      <w:marBottom w:val="0"/>
      <w:divBdr>
        <w:top w:val="none" w:sz="0" w:space="0" w:color="auto"/>
        <w:left w:val="none" w:sz="0" w:space="0" w:color="auto"/>
        <w:bottom w:val="none" w:sz="0" w:space="0" w:color="auto"/>
        <w:right w:val="none" w:sz="0" w:space="0" w:color="auto"/>
      </w:divBdr>
    </w:div>
    <w:div w:id="275869196">
      <w:bodyDiv w:val="1"/>
      <w:marLeft w:val="0"/>
      <w:marRight w:val="0"/>
      <w:marTop w:val="0"/>
      <w:marBottom w:val="0"/>
      <w:divBdr>
        <w:top w:val="none" w:sz="0" w:space="0" w:color="auto"/>
        <w:left w:val="none" w:sz="0" w:space="0" w:color="auto"/>
        <w:bottom w:val="none" w:sz="0" w:space="0" w:color="auto"/>
        <w:right w:val="none" w:sz="0" w:space="0" w:color="auto"/>
      </w:divBdr>
    </w:div>
    <w:div w:id="282537519">
      <w:bodyDiv w:val="1"/>
      <w:marLeft w:val="0"/>
      <w:marRight w:val="0"/>
      <w:marTop w:val="0"/>
      <w:marBottom w:val="0"/>
      <w:divBdr>
        <w:top w:val="none" w:sz="0" w:space="0" w:color="auto"/>
        <w:left w:val="none" w:sz="0" w:space="0" w:color="auto"/>
        <w:bottom w:val="none" w:sz="0" w:space="0" w:color="auto"/>
        <w:right w:val="none" w:sz="0" w:space="0" w:color="auto"/>
      </w:divBdr>
    </w:div>
    <w:div w:id="289628297">
      <w:bodyDiv w:val="1"/>
      <w:marLeft w:val="0"/>
      <w:marRight w:val="0"/>
      <w:marTop w:val="0"/>
      <w:marBottom w:val="0"/>
      <w:divBdr>
        <w:top w:val="none" w:sz="0" w:space="0" w:color="auto"/>
        <w:left w:val="none" w:sz="0" w:space="0" w:color="auto"/>
        <w:bottom w:val="none" w:sz="0" w:space="0" w:color="auto"/>
        <w:right w:val="none" w:sz="0" w:space="0" w:color="auto"/>
      </w:divBdr>
    </w:div>
    <w:div w:id="304045021">
      <w:bodyDiv w:val="1"/>
      <w:marLeft w:val="0"/>
      <w:marRight w:val="0"/>
      <w:marTop w:val="0"/>
      <w:marBottom w:val="0"/>
      <w:divBdr>
        <w:top w:val="none" w:sz="0" w:space="0" w:color="auto"/>
        <w:left w:val="none" w:sz="0" w:space="0" w:color="auto"/>
        <w:bottom w:val="none" w:sz="0" w:space="0" w:color="auto"/>
        <w:right w:val="none" w:sz="0" w:space="0" w:color="auto"/>
      </w:divBdr>
      <w:divsChild>
        <w:div w:id="421073347">
          <w:marLeft w:val="1800"/>
          <w:marRight w:val="0"/>
          <w:marTop w:val="106"/>
          <w:marBottom w:val="0"/>
          <w:divBdr>
            <w:top w:val="none" w:sz="0" w:space="0" w:color="auto"/>
            <w:left w:val="none" w:sz="0" w:space="0" w:color="auto"/>
            <w:bottom w:val="none" w:sz="0" w:space="0" w:color="auto"/>
            <w:right w:val="none" w:sz="0" w:space="0" w:color="auto"/>
          </w:divBdr>
        </w:div>
        <w:div w:id="799226393">
          <w:marLeft w:val="1800"/>
          <w:marRight w:val="0"/>
          <w:marTop w:val="106"/>
          <w:marBottom w:val="0"/>
          <w:divBdr>
            <w:top w:val="none" w:sz="0" w:space="0" w:color="auto"/>
            <w:left w:val="none" w:sz="0" w:space="0" w:color="auto"/>
            <w:bottom w:val="none" w:sz="0" w:space="0" w:color="auto"/>
            <w:right w:val="none" w:sz="0" w:space="0" w:color="auto"/>
          </w:divBdr>
        </w:div>
        <w:div w:id="1645352115">
          <w:marLeft w:val="1800"/>
          <w:marRight w:val="0"/>
          <w:marTop w:val="106"/>
          <w:marBottom w:val="0"/>
          <w:divBdr>
            <w:top w:val="none" w:sz="0" w:space="0" w:color="auto"/>
            <w:left w:val="none" w:sz="0" w:space="0" w:color="auto"/>
            <w:bottom w:val="none" w:sz="0" w:space="0" w:color="auto"/>
            <w:right w:val="none" w:sz="0" w:space="0" w:color="auto"/>
          </w:divBdr>
        </w:div>
        <w:div w:id="1796631693">
          <w:marLeft w:val="2520"/>
          <w:marRight w:val="0"/>
          <w:marTop w:val="91"/>
          <w:marBottom w:val="0"/>
          <w:divBdr>
            <w:top w:val="none" w:sz="0" w:space="0" w:color="auto"/>
            <w:left w:val="none" w:sz="0" w:space="0" w:color="auto"/>
            <w:bottom w:val="none" w:sz="0" w:space="0" w:color="auto"/>
            <w:right w:val="none" w:sz="0" w:space="0" w:color="auto"/>
          </w:divBdr>
        </w:div>
        <w:div w:id="2144618388">
          <w:marLeft w:val="1800"/>
          <w:marRight w:val="0"/>
          <w:marTop w:val="106"/>
          <w:marBottom w:val="0"/>
          <w:divBdr>
            <w:top w:val="none" w:sz="0" w:space="0" w:color="auto"/>
            <w:left w:val="none" w:sz="0" w:space="0" w:color="auto"/>
            <w:bottom w:val="none" w:sz="0" w:space="0" w:color="auto"/>
            <w:right w:val="none" w:sz="0" w:space="0" w:color="auto"/>
          </w:divBdr>
        </w:div>
      </w:divsChild>
    </w:div>
    <w:div w:id="309602568">
      <w:bodyDiv w:val="1"/>
      <w:marLeft w:val="0"/>
      <w:marRight w:val="0"/>
      <w:marTop w:val="0"/>
      <w:marBottom w:val="0"/>
      <w:divBdr>
        <w:top w:val="none" w:sz="0" w:space="0" w:color="auto"/>
        <w:left w:val="none" w:sz="0" w:space="0" w:color="auto"/>
        <w:bottom w:val="none" w:sz="0" w:space="0" w:color="auto"/>
        <w:right w:val="none" w:sz="0" w:space="0" w:color="auto"/>
      </w:divBdr>
    </w:div>
    <w:div w:id="313335476">
      <w:bodyDiv w:val="1"/>
      <w:marLeft w:val="0"/>
      <w:marRight w:val="0"/>
      <w:marTop w:val="0"/>
      <w:marBottom w:val="0"/>
      <w:divBdr>
        <w:top w:val="none" w:sz="0" w:space="0" w:color="auto"/>
        <w:left w:val="none" w:sz="0" w:space="0" w:color="auto"/>
        <w:bottom w:val="none" w:sz="0" w:space="0" w:color="auto"/>
        <w:right w:val="none" w:sz="0" w:space="0" w:color="auto"/>
      </w:divBdr>
    </w:div>
    <w:div w:id="315376651">
      <w:bodyDiv w:val="1"/>
      <w:marLeft w:val="0"/>
      <w:marRight w:val="0"/>
      <w:marTop w:val="0"/>
      <w:marBottom w:val="0"/>
      <w:divBdr>
        <w:top w:val="none" w:sz="0" w:space="0" w:color="auto"/>
        <w:left w:val="none" w:sz="0" w:space="0" w:color="auto"/>
        <w:bottom w:val="none" w:sz="0" w:space="0" w:color="auto"/>
        <w:right w:val="none" w:sz="0" w:space="0" w:color="auto"/>
      </w:divBdr>
    </w:div>
    <w:div w:id="354114636">
      <w:bodyDiv w:val="1"/>
      <w:marLeft w:val="0"/>
      <w:marRight w:val="0"/>
      <w:marTop w:val="0"/>
      <w:marBottom w:val="0"/>
      <w:divBdr>
        <w:top w:val="none" w:sz="0" w:space="0" w:color="auto"/>
        <w:left w:val="none" w:sz="0" w:space="0" w:color="auto"/>
        <w:bottom w:val="none" w:sz="0" w:space="0" w:color="auto"/>
        <w:right w:val="none" w:sz="0" w:space="0" w:color="auto"/>
      </w:divBdr>
    </w:div>
    <w:div w:id="355617457">
      <w:bodyDiv w:val="1"/>
      <w:marLeft w:val="0"/>
      <w:marRight w:val="0"/>
      <w:marTop w:val="0"/>
      <w:marBottom w:val="0"/>
      <w:divBdr>
        <w:top w:val="none" w:sz="0" w:space="0" w:color="auto"/>
        <w:left w:val="none" w:sz="0" w:space="0" w:color="auto"/>
        <w:bottom w:val="none" w:sz="0" w:space="0" w:color="auto"/>
        <w:right w:val="none" w:sz="0" w:space="0" w:color="auto"/>
      </w:divBdr>
    </w:div>
    <w:div w:id="355695337">
      <w:bodyDiv w:val="1"/>
      <w:marLeft w:val="0"/>
      <w:marRight w:val="0"/>
      <w:marTop w:val="0"/>
      <w:marBottom w:val="0"/>
      <w:divBdr>
        <w:top w:val="none" w:sz="0" w:space="0" w:color="auto"/>
        <w:left w:val="none" w:sz="0" w:space="0" w:color="auto"/>
        <w:bottom w:val="none" w:sz="0" w:space="0" w:color="auto"/>
        <w:right w:val="none" w:sz="0" w:space="0" w:color="auto"/>
      </w:divBdr>
      <w:divsChild>
        <w:div w:id="60949541">
          <w:marLeft w:val="547"/>
          <w:marRight w:val="72"/>
          <w:marTop w:val="0"/>
          <w:marBottom w:val="0"/>
          <w:divBdr>
            <w:top w:val="none" w:sz="0" w:space="0" w:color="auto"/>
            <w:left w:val="none" w:sz="0" w:space="0" w:color="auto"/>
            <w:bottom w:val="none" w:sz="0" w:space="0" w:color="auto"/>
            <w:right w:val="none" w:sz="0" w:space="0" w:color="auto"/>
          </w:divBdr>
        </w:div>
      </w:divsChild>
    </w:div>
    <w:div w:id="368460249">
      <w:bodyDiv w:val="1"/>
      <w:marLeft w:val="0"/>
      <w:marRight w:val="0"/>
      <w:marTop w:val="0"/>
      <w:marBottom w:val="0"/>
      <w:divBdr>
        <w:top w:val="none" w:sz="0" w:space="0" w:color="auto"/>
        <w:left w:val="none" w:sz="0" w:space="0" w:color="auto"/>
        <w:bottom w:val="none" w:sz="0" w:space="0" w:color="auto"/>
        <w:right w:val="none" w:sz="0" w:space="0" w:color="auto"/>
      </w:divBdr>
    </w:div>
    <w:div w:id="370109885">
      <w:bodyDiv w:val="1"/>
      <w:marLeft w:val="0"/>
      <w:marRight w:val="0"/>
      <w:marTop w:val="0"/>
      <w:marBottom w:val="0"/>
      <w:divBdr>
        <w:top w:val="none" w:sz="0" w:space="0" w:color="auto"/>
        <w:left w:val="none" w:sz="0" w:space="0" w:color="auto"/>
        <w:bottom w:val="none" w:sz="0" w:space="0" w:color="auto"/>
        <w:right w:val="none" w:sz="0" w:space="0" w:color="auto"/>
      </w:divBdr>
    </w:div>
    <w:div w:id="372733422">
      <w:bodyDiv w:val="1"/>
      <w:marLeft w:val="0"/>
      <w:marRight w:val="0"/>
      <w:marTop w:val="0"/>
      <w:marBottom w:val="0"/>
      <w:divBdr>
        <w:top w:val="none" w:sz="0" w:space="0" w:color="auto"/>
        <w:left w:val="none" w:sz="0" w:space="0" w:color="auto"/>
        <w:bottom w:val="none" w:sz="0" w:space="0" w:color="auto"/>
        <w:right w:val="none" w:sz="0" w:space="0" w:color="auto"/>
      </w:divBdr>
    </w:div>
    <w:div w:id="382674471">
      <w:bodyDiv w:val="1"/>
      <w:marLeft w:val="0"/>
      <w:marRight w:val="0"/>
      <w:marTop w:val="0"/>
      <w:marBottom w:val="0"/>
      <w:divBdr>
        <w:top w:val="none" w:sz="0" w:space="0" w:color="auto"/>
        <w:left w:val="none" w:sz="0" w:space="0" w:color="auto"/>
        <w:bottom w:val="none" w:sz="0" w:space="0" w:color="auto"/>
        <w:right w:val="none" w:sz="0" w:space="0" w:color="auto"/>
      </w:divBdr>
    </w:div>
    <w:div w:id="394666927">
      <w:bodyDiv w:val="1"/>
      <w:marLeft w:val="0"/>
      <w:marRight w:val="0"/>
      <w:marTop w:val="0"/>
      <w:marBottom w:val="0"/>
      <w:divBdr>
        <w:top w:val="none" w:sz="0" w:space="0" w:color="auto"/>
        <w:left w:val="none" w:sz="0" w:space="0" w:color="auto"/>
        <w:bottom w:val="none" w:sz="0" w:space="0" w:color="auto"/>
        <w:right w:val="none" w:sz="0" w:space="0" w:color="auto"/>
      </w:divBdr>
    </w:div>
    <w:div w:id="396897165">
      <w:bodyDiv w:val="1"/>
      <w:marLeft w:val="0"/>
      <w:marRight w:val="0"/>
      <w:marTop w:val="0"/>
      <w:marBottom w:val="0"/>
      <w:divBdr>
        <w:top w:val="none" w:sz="0" w:space="0" w:color="auto"/>
        <w:left w:val="none" w:sz="0" w:space="0" w:color="auto"/>
        <w:bottom w:val="none" w:sz="0" w:space="0" w:color="auto"/>
        <w:right w:val="none" w:sz="0" w:space="0" w:color="auto"/>
      </w:divBdr>
    </w:div>
    <w:div w:id="397288025">
      <w:bodyDiv w:val="1"/>
      <w:marLeft w:val="0"/>
      <w:marRight w:val="0"/>
      <w:marTop w:val="0"/>
      <w:marBottom w:val="0"/>
      <w:divBdr>
        <w:top w:val="none" w:sz="0" w:space="0" w:color="auto"/>
        <w:left w:val="none" w:sz="0" w:space="0" w:color="auto"/>
        <w:bottom w:val="none" w:sz="0" w:space="0" w:color="auto"/>
        <w:right w:val="none" w:sz="0" w:space="0" w:color="auto"/>
      </w:divBdr>
      <w:divsChild>
        <w:div w:id="217136667">
          <w:marLeft w:val="2520"/>
          <w:marRight w:val="0"/>
          <w:marTop w:val="86"/>
          <w:marBottom w:val="0"/>
          <w:divBdr>
            <w:top w:val="none" w:sz="0" w:space="0" w:color="auto"/>
            <w:left w:val="none" w:sz="0" w:space="0" w:color="auto"/>
            <w:bottom w:val="none" w:sz="0" w:space="0" w:color="auto"/>
            <w:right w:val="none" w:sz="0" w:space="0" w:color="auto"/>
          </w:divBdr>
        </w:div>
        <w:div w:id="914971832">
          <w:marLeft w:val="2520"/>
          <w:marRight w:val="0"/>
          <w:marTop w:val="86"/>
          <w:marBottom w:val="0"/>
          <w:divBdr>
            <w:top w:val="none" w:sz="0" w:space="0" w:color="auto"/>
            <w:left w:val="none" w:sz="0" w:space="0" w:color="auto"/>
            <w:bottom w:val="none" w:sz="0" w:space="0" w:color="auto"/>
            <w:right w:val="none" w:sz="0" w:space="0" w:color="auto"/>
          </w:divBdr>
        </w:div>
        <w:div w:id="1937207057">
          <w:marLeft w:val="2520"/>
          <w:marRight w:val="0"/>
          <w:marTop w:val="86"/>
          <w:marBottom w:val="0"/>
          <w:divBdr>
            <w:top w:val="none" w:sz="0" w:space="0" w:color="auto"/>
            <w:left w:val="none" w:sz="0" w:space="0" w:color="auto"/>
            <w:bottom w:val="none" w:sz="0" w:space="0" w:color="auto"/>
            <w:right w:val="none" w:sz="0" w:space="0" w:color="auto"/>
          </w:divBdr>
        </w:div>
      </w:divsChild>
    </w:div>
    <w:div w:id="403723174">
      <w:bodyDiv w:val="1"/>
      <w:marLeft w:val="0"/>
      <w:marRight w:val="0"/>
      <w:marTop w:val="0"/>
      <w:marBottom w:val="0"/>
      <w:divBdr>
        <w:top w:val="none" w:sz="0" w:space="0" w:color="auto"/>
        <w:left w:val="none" w:sz="0" w:space="0" w:color="auto"/>
        <w:bottom w:val="none" w:sz="0" w:space="0" w:color="auto"/>
        <w:right w:val="none" w:sz="0" w:space="0" w:color="auto"/>
      </w:divBdr>
    </w:div>
    <w:div w:id="405029644">
      <w:bodyDiv w:val="1"/>
      <w:marLeft w:val="0"/>
      <w:marRight w:val="0"/>
      <w:marTop w:val="0"/>
      <w:marBottom w:val="0"/>
      <w:divBdr>
        <w:top w:val="none" w:sz="0" w:space="0" w:color="auto"/>
        <w:left w:val="none" w:sz="0" w:space="0" w:color="auto"/>
        <w:bottom w:val="none" w:sz="0" w:space="0" w:color="auto"/>
        <w:right w:val="none" w:sz="0" w:space="0" w:color="auto"/>
      </w:divBdr>
    </w:div>
    <w:div w:id="424956761">
      <w:bodyDiv w:val="1"/>
      <w:marLeft w:val="0"/>
      <w:marRight w:val="0"/>
      <w:marTop w:val="0"/>
      <w:marBottom w:val="0"/>
      <w:divBdr>
        <w:top w:val="none" w:sz="0" w:space="0" w:color="auto"/>
        <w:left w:val="none" w:sz="0" w:space="0" w:color="auto"/>
        <w:bottom w:val="none" w:sz="0" w:space="0" w:color="auto"/>
        <w:right w:val="none" w:sz="0" w:space="0" w:color="auto"/>
      </w:divBdr>
    </w:div>
    <w:div w:id="433282250">
      <w:bodyDiv w:val="1"/>
      <w:marLeft w:val="0"/>
      <w:marRight w:val="0"/>
      <w:marTop w:val="0"/>
      <w:marBottom w:val="0"/>
      <w:divBdr>
        <w:top w:val="none" w:sz="0" w:space="0" w:color="auto"/>
        <w:left w:val="none" w:sz="0" w:space="0" w:color="auto"/>
        <w:bottom w:val="none" w:sz="0" w:space="0" w:color="auto"/>
        <w:right w:val="none" w:sz="0" w:space="0" w:color="auto"/>
      </w:divBdr>
    </w:div>
    <w:div w:id="434793972">
      <w:bodyDiv w:val="1"/>
      <w:marLeft w:val="0"/>
      <w:marRight w:val="0"/>
      <w:marTop w:val="0"/>
      <w:marBottom w:val="0"/>
      <w:divBdr>
        <w:top w:val="none" w:sz="0" w:space="0" w:color="auto"/>
        <w:left w:val="none" w:sz="0" w:space="0" w:color="auto"/>
        <w:bottom w:val="none" w:sz="0" w:space="0" w:color="auto"/>
        <w:right w:val="none" w:sz="0" w:space="0" w:color="auto"/>
      </w:divBdr>
    </w:div>
    <w:div w:id="438335044">
      <w:bodyDiv w:val="1"/>
      <w:marLeft w:val="0"/>
      <w:marRight w:val="0"/>
      <w:marTop w:val="0"/>
      <w:marBottom w:val="0"/>
      <w:divBdr>
        <w:top w:val="none" w:sz="0" w:space="0" w:color="auto"/>
        <w:left w:val="none" w:sz="0" w:space="0" w:color="auto"/>
        <w:bottom w:val="none" w:sz="0" w:space="0" w:color="auto"/>
        <w:right w:val="none" w:sz="0" w:space="0" w:color="auto"/>
      </w:divBdr>
    </w:div>
    <w:div w:id="444540879">
      <w:bodyDiv w:val="1"/>
      <w:marLeft w:val="0"/>
      <w:marRight w:val="0"/>
      <w:marTop w:val="0"/>
      <w:marBottom w:val="0"/>
      <w:divBdr>
        <w:top w:val="none" w:sz="0" w:space="0" w:color="auto"/>
        <w:left w:val="none" w:sz="0" w:space="0" w:color="auto"/>
        <w:bottom w:val="none" w:sz="0" w:space="0" w:color="auto"/>
        <w:right w:val="none" w:sz="0" w:space="0" w:color="auto"/>
      </w:divBdr>
    </w:div>
    <w:div w:id="444737496">
      <w:bodyDiv w:val="1"/>
      <w:marLeft w:val="0"/>
      <w:marRight w:val="0"/>
      <w:marTop w:val="0"/>
      <w:marBottom w:val="0"/>
      <w:divBdr>
        <w:top w:val="none" w:sz="0" w:space="0" w:color="auto"/>
        <w:left w:val="none" w:sz="0" w:space="0" w:color="auto"/>
        <w:bottom w:val="none" w:sz="0" w:space="0" w:color="auto"/>
        <w:right w:val="none" w:sz="0" w:space="0" w:color="auto"/>
      </w:divBdr>
    </w:div>
    <w:div w:id="450592542">
      <w:bodyDiv w:val="1"/>
      <w:marLeft w:val="0"/>
      <w:marRight w:val="0"/>
      <w:marTop w:val="0"/>
      <w:marBottom w:val="0"/>
      <w:divBdr>
        <w:top w:val="none" w:sz="0" w:space="0" w:color="auto"/>
        <w:left w:val="none" w:sz="0" w:space="0" w:color="auto"/>
        <w:bottom w:val="none" w:sz="0" w:space="0" w:color="auto"/>
        <w:right w:val="none" w:sz="0" w:space="0" w:color="auto"/>
      </w:divBdr>
    </w:div>
    <w:div w:id="460660320">
      <w:bodyDiv w:val="1"/>
      <w:marLeft w:val="0"/>
      <w:marRight w:val="0"/>
      <w:marTop w:val="0"/>
      <w:marBottom w:val="0"/>
      <w:divBdr>
        <w:top w:val="none" w:sz="0" w:space="0" w:color="auto"/>
        <w:left w:val="none" w:sz="0" w:space="0" w:color="auto"/>
        <w:bottom w:val="none" w:sz="0" w:space="0" w:color="auto"/>
        <w:right w:val="none" w:sz="0" w:space="0" w:color="auto"/>
      </w:divBdr>
    </w:div>
    <w:div w:id="481118392">
      <w:bodyDiv w:val="1"/>
      <w:marLeft w:val="0"/>
      <w:marRight w:val="0"/>
      <w:marTop w:val="0"/>
      <w:marBottom w:val="0"/>
      <w:divBdr>
        <w:top w:val="none" w:sz="0" w:space="0" w:color="auto"/>
        <w:left w:val="none" w:sz="0" w:space="0" w:color="auto"/>
        <w:bottom w:val="none" w:sz="0" w:space="0" w:color="auto"/>
        <w:right w:val="none" w:sz="0" w:space="0" w:color="auto"/>
      </w:divBdr>
    </w:div>
    <w:div w:id="500395367">
      <w:bodyDiv w:val="1"/>
      <w:marLeft w:val="0"/>
      <w:marRight w:val="0"/>
      <w:marTop w:val="0"/>
      <w:marBottom w:val="0"/>
      <w:divBdr>
        <w:top w:val="none" w:sz="0" w:space="0" w:color="auto"/>
        <w:left w:val="none" w:sz="0" w:space="0" w:color="auto"/>
        <w:bottom w:val="none" w:sz="0" w:space="0" w:color="auto"/>
        <w:right w:val="none" w:sz="0" w:space="0" w:color="auto"/>
      </w:divBdr>
    </w:div>
    <w:div w:id="501310832">
      <w:bodyDiv w:val="1"/>
      <w:marLeft w:val="0"/>
      <w:marRight w:val="0"/>
      <w:marTop w:val="0"/>
      <w:marBottom w:val="0"/>
      <w:divBdr>
        <w:top w:val="none" w:sz="0" w:space="0" w:color="auto"/>
        <w:left w:val="none" w:sz="0" w:space="0" w:color="auto"/>
        <w:bottom w:val="none" w:sz="0" w:space="0" w:color="auto"/>
        <w:right w:val="none" w:sz="0" w:space="0" w:color="auto"/>
      </w:divBdr>
    </w:div>
    <w:div w:id="509106339">
      <w:bodyDiv w:val="1"/>
      <w:marLeft w:val="0"/>
      <w:marRight w:val="0"/>
      <w:marTop w:val="0"/>
      <w:marBottom w:val="0"/>
      <w:divBdr>
        <w:top w:val="none" w:sz="0" w:space="0" w:color="auto"/>
        <w:left w:val="none" w:sz="0" w:space="0" w:color="auto"/>
        <w:bottom w:val="none" w:sz="0" w:space="0" w:color="auto"/>
        <w:right w:val="none" w:sz="0" w:space="0" w:color="auto"/>
      </w:divBdr>
    </w:div>
    <w:div w:id="511601896">
      <w:bodyDiv w:val="1"/>
      <w:marLeft w:val="0"/>
      <w:marRight w:val="0"/>
      <w:marTop w:val="0"/>
      <w:marBottom w:val="0"/>
      <w:divBdr>
        <w:top w:val="none" w:sz="0" w:space="0" w:color="auto"/>
        <w:left w:val="none" w:sz="0" w:space="0" w:color="auto"/>
        <w:bottom w:val="none" w:sz="0" w:space="0" w:color="auto"/>
        <w:right w:val="none" w:sz="0" w:space="0" w:color="auto"/>
      </w:divBdr>
    </w:div>
    <w:div w:id="514149102">
      <w:bodyDiv w:val="1"/>
      <w:marLeft w:val="0"/>
      <w:marRight w:val="0"/>
      <w:marTop w:val="0"/>
      <w:marBottom w:val="0"/>
      <w:divBdr>
        <w:top w:val="none" w:sz="0" w:space="0" w:color="auto"/>
        <w:left w:val="none" w:sz="0" w:space="0" w:color="auto"/>
        <w:bottom w:val="none" w:sz="0" w:space="0" w:color="auto"/>
        <w:right w:val="none" w:sz="0" w:space="0" w:color="auto"/>
      </w:divBdr>
    </w:div>
    <w:div w:id="532577380">
      <w:bodyDiv w:val="1"/>
      <w:marLeft w:val="0"/>
      <w:marRight w:val="0"/>
      <w:marTop w:val="0"/>
      <w:marBottom w:val="0"/>
      <w:divBdr>
        <w:top w:val="none" w:sz="0" w:space="0" w:color="auto"/>
        <w:left w:val="none" w:sz="0" w:space="0" w:color="auto"/>
        <w:bottom w:val="none" w:sz="0" w:space="0" w:color="auto"/>
        <w:right w:val="none" w:sz="0" w:space="0" w:color="auto"/>
      </w:divBdr>
    </w:div>
    <w:div w:id="541551910">
      <w:bodyDiv w:val="1"/>
      <w:marLeft w:val="0"/>
      <w:marRight w:val="0"/>
      <w:marTop w:val="0"/>
      <w:marBottom w:val="0"/>
      <w:divBdr>
        <w:top w:val="none" w:sz="0" w:space="0" w:color="auto"/>
        <w:left w:val="none" w:sz="0" w:space="0" w:color="auto"/>
        <w:bottom w:val="none" w:sz="0" w:space="0" w:color="auto"/>
        <w:right w:val="none" w:sz="0" w:space="0" w:color="auto"/>
      </w:divBdr>
    </w:div>
    <w:div w:id="549726364">
      <w:bodyDiv w:val="1"/>
      <w:marLeft w:val="0"/>
      <w:marRight w:val="0"/>
      <w:marTop w:val="0"/>
      <w:marBottom w:val="0"/>
      <w:divBdr>
        <w:top w:val="none" w:sz="0" w:space="0" w:color="auto"/>
        <w:left w:val="none" w:sz="0" w:space="0" w:color="auto"/>
        <w:bottom w:val="none" w:sz="0" w:space="0" w:color="auto"/>
        <w:right w:val="none" w:sz="0" w:space="0" w:color="auto"/>
      </w:divBdr>
    </w:div>
    <w:div w:id="555820687">
      <w:bodyDiv w:val="1"/>
      <w:marLeft w:val="0"/>
      <w:marRight w:val="0"/>
      <w:marTop w:val="0"/>
      <w:marBottom w:val="0"/>
      <w:divBdr>
        <w:top w:val="none" w:sz="0" w:space="0" w:color="auto"/>
        <w:left w:val="none" w:sz="0" w:space="0" w:color="auto"/>
        <w:bottom w:val="none" w:sz="0" w:space="0" w:color="auto"/>
        <w:right w:val="none" w:sz="0" w:space="0" w:color="auto"/>
      </w:divBdr>
    </w:div>
    <w:div w:id="557787982">
      <w:bodyDiv w:val="1"/>
      <w:marLeft w:val="0"/>
      <w:marRight w:val="0"/>
      <w:marTop w:val="0"/>
      <w:marBottom w:val="0"/>
      <w:divBdr>
        <w:top w:val="none" w:sz="0" w:space="0" w:color="auto"/>
        <w:left w:val="none" w:sz="0" w:space="0" w:color="auto"/>
        <w:bottom w:val="none" w:sz="0" w:space="0" w:color="auto"/>
        <w:right w:val="none" w:sz="0" w:space="0" w:color="auto"/>
      </w:divBdr>
    </w:div>
    <w:div w:id="571430897">
      <w:bodyDiv w:val="1"/>
      <w:marLeft w:val="0"/>
      <w:marRight w:val="0"/>
      <w:marTop w:val="0"/>
      <w:marBottom w:val="0"/>
      <w:divBdr>
        <w:top w:val="none" w:sz="0" w:space="0" w:color="auto"/>
        <w:left w:val="none" w:sz="0" w:space="0" w:color="auto"/>
        <w:bottom w:val="none" w:sz="0" w:space="0" w:color="auto"/>
        <w:right w:val="none" w:sz="0" w:space="0" w:color="auto"/>
      </w:divBdr>
    </w:div>
    <w:div w:id="580339134">
      <w:bodyDiv w:val="1"/>
      <w:marLeft w:val="0"/>
      <w:marRight w:val="0"/>
      <w:marTop w:val="0"/>
      <w:marBottom w:val="0"/>
      <w:divBdr>
        <w:top w:val="none" w:sz="0" w:space="0" w:color="auto"/>
        <w:left w:val="none" w:sz="0" w:space="0" w:color="auto"/>
        <w:bottom w:val="none" w:sz="0" w:space="0" w:color="auto"/>
        <w:right w:val="none" w:sz="0" w:space="0" w:color="auto"/>
      </w:divBdr>
    </w:div>
    <w:div w:id="584345028">
      <w:bodyDiv w:val="1"/>
      <w:marLeft w:val="0"/>
      <w:marRight w:val="0"/>
      <w:marTop w:val="0"/>
      <w:marBottom w:val="0"/>
      <w:divBdr>
        <w:top w:val="none" w:sz="0" w:space="0" w:color="auto"/>
        <w:left w:val="none" w:sz="0" w:space="0" w:color="auto"/>
        <w:bottom w:val="none" w:sz="0" w:space="0" w:color="auto"/>
        <w:right w:val="none" w:sz="0" w:space="0" w:color="auto"/>
      </w:divBdr>
    </w:div>
    <w:div w:id="589241283">
      <w:bodyDiv w:val="1"/>
      <w:marLeft w:val="0"/>
      <w:marRight w:val="0"/>
      <w:marTop w:val="0"/>
      <w:marBottom w:val="0"/>
      <w:divBdr>
        <w:top w:val="none" w:sz="0" w:space="0" w:color="auto"/>
        <w:left w:val="none" w:sz="0" w:space="0" w:color="auto"/>
        <w:bottom w:val="none" w:sz="0" w:space="0" w:color="auto"/>
        <w:right w:val="none" w:sz="0" w:space="0" w:color="auto"/>
      </w:divBdr>
    </w:div>
    <w:div w:id="605968617">
      <w:bodyDiv w:val="1"/>
      <w:marLeft w:val="0"/>
      <w:marRight w:val="0"/>
      <w:marTop w:val="0"/>
      <w:marBottom w:val="0"/>
      <w:divBdr>
        <w:top w:val="none" w:sz="0" w:space="0" w:color="auto"/>
        <w:left w:val="none" w:sz="0" w:space="0" w:color="auto"/>
        <w:bottom w:val="none" w:sz="0" w:space="0" w:color="auto"/>
        <w:right w:val="none" w:sz="0" w:space="0" w:color="auto"/>
      </w:divBdr>
    </w:div>
    <w:div w:id="686562362">
      <w:bodyDiv w:val="1"/>
      <w:marLeft w:val="0"/>
      <w:marRight w:val="0"/>
      <w:marTop w:val="0"/>
      <w:marBottom w:val="0"/>
      <w:divBdr>
        <w:top w:val="none" w:sz="0" w:space="0" w:color="auto"/>
        <w:left w:val="none" w:sz="0" w:space="0" w:color="auto"/>
        <w:bottom w:val="none" w:sz="0" w:space="0" w:color="auto"/>
        <w:right w:val="none" w:sz="0" w:space="0" w:color="auto"/>
      </w:divBdr>
    </w:div>
    <w:div w:id="697049495">
      <w:bodyDiv w:val="1"/>
      <w:marLeft w:val="0"/>
      <w:marRight w:val="0"/>
      <w:marTop w:val="0"/>
      <w:marBottom w:val="0"/>
      <w:divBdr>
        <w:top w:val="none" w:sz="0" w:space="0" w:color="auto"/>
        <w:left w:val="none" w:sz="0" w:space="0" w:color="auto"/>
        <w:bottom w:val="none" w:sz="0" w:space="0" w:color="auto"/>
        <w:right w:val="none" w:sz="0" w:space="0" w:color="auto"/>
      </w:divBdr>
    </w:div>
    <w:div w:id="710811072">
      <w:bodyDiv w:val="1"/>
      <w:marLeft w:val="0"/>
      <w:marRight w:val="0"/>
      <w:marTop w:val="0"/>
      <w:marBottom w:val="0"/>
      <w:divBdr>
        <w:top w:val="none" w:sz="0" w:space="0" w:color="auto"/>
        <w:left w:val="none" w:sz="0" w:space="0" w:color="auto"/>
        <w:bottom w:val="none" w:sz="0" w:space="0" w:color="auto"/>
        <w:right w:val="none" w:sz="0" w:space="0" w:color="auto"/>
      </w:divBdr>
    </w:div>
    <w:div w:id="717364594">
      <w:bodyDiv w:val="1"/>
      <w:marLeft w:val="0"/>
      <w:marRight w:val="0"/>
      <w:marTop w:val="0"/>
      <w:marBottom w:val="0"/>
      <w:divBdr>
        <w:top w:val="none" w:sz="0" w:space="0" w:color="auto"/>
        <w:left w:val="none" w:sz="0" w:space="0" w:color="auto"/>
        <w:bottom w:val="none" w:sz="0" w:space="0" w:color="auto"/>
        <w:right w:val="none" w:sz="0" w:space="0" w:color="auto"/>
      </w:divBdr>
    </w:div>
    <w:div w:id="717896979">
      <w:bodyDiv w:val="1"/>
      <w:marLeft w:val="0"/>
      <w:marRight w:val="0"/>
      <w:marTop w:val="0"/>
      <w:marBottom w:val="0"/>
      <w:divBdr>
        <w:top w:val="none" w:sz="0" w:space="0" w:color="auto"/>
        <w:left w:val="none" w:sz="0" w:space="0" w:color="auto"/>
        <w:bottom w:val="none" w:sz="0" w:space="0" w:color="auto"/>
        <w:right w:val="none" w:sz="0" w:space="0" w:color="auto"/>
      </w:divBdr>
    </w:div>
    <w:div w:id="725643182">
      <w:bodyDiv w:val="1"/>
      <w:marLeft w:val="0"/>
      <w:marRight w:val="0"/>
      <w:marTop w:val="0"/>
      <w:marBottom w:val="0"/>
      <w:divBdr>
        <w:top w:val="none" w:sz="0" w:space="0" w:color="auto"/>
        <w:left w:val="none" w:sz="0" w:space="0" w:color="auto"/>
        <w:bottom w:val="none" w:sz="0" w:space="0" w:color="auto"/>
        <w:right w:val="none" w:sz="0" w:space="0" w:color="auto"/>
      </w:divBdr>
    </w:div>
    <w:div w:id="731002999">
      <w:bodyDiv w:val="1"/>
      <w:marLeft w:val="0"/>
      <w:marRight w:val="0"/>
      <w:marTop w:val="0"/>
      <w:marBottom w:val="0"/>
      <w:divBdr>
        <w:top w:val="none" w:sz="0" w:space="0" w:color="auto"/>
        <w:left w:val="none" w:sz="0" w:space="0" w:color="auto"/>
        <w:bottom w:val="none" w:sz="0" w:space="0" w:color="auto"/>
        <w:right w:val="none" w:sz="0" w:space="0" w:color="auto"/>
      </w:divBdr>
    </w:div>
    <w:div w:id="738984156">
      <w:bodyDiv w:val="1"/>
      <w:marLeft w:val="0"/>
      <w:marRight w:val="0"/>
      <w:marTop w:val="0"/>
      <w:marBottom w:val="0"/>
      <w:divBdr>
        <w:top w:val="none" w:sz="0" w:space="0" w:color="auto"/>
        <w:left w:val="none" w:sz="0" w:space="0" w:color="auto"/>
        <w:bottom w:val="none" w:sz="0" w:space="0" w:color="auto"/>
        <w:right w:val="none" w:sz="0" w:space="0" w:color="auto"/>
      </w:divBdr>
    </w:div>
    <w:div w:id="740444127">
      <w:bodyDiv w:val="1"/>
      <w:marLeft w:val="0"/>
      <w:marRight w:val="0"/>
      <w:marTop w:val="0"/>
      <w:marBottom w:val="0"/>
      <w:divBdr>
        <w:top w:val="none" w:sz="0" w:space="0" w:color="auto"/>
        <w:left w:val="none" w:sz="0" w:space="0" w:color="auto"/>
        <w:bottom w:val="none" w:sz="0" w:space="0" w:color="auto"/>
        <w:right w:val="none" w:sz="0" w:space="0" w:color="auto"/>
      </w:divBdr>
    </w:div>
    <w:div w:id="763650592">
      <w:bodyDiv w:val="1"/>
      <w:marLeft w:val="0"/>
      <w:marRight w:val="0"/>
      <w:marTop w:val="0"/>
      <w:marBottom w:val="0"/>
      <w:divBdr>
        <w:top w:val="none" w:sz="0" w:space="0" w:color="auto"/>
        <w:left w:val="none" w:sz="0" w:space="0" w:color="auto"/>
        <w:bottom w:val="none" w:sz="0" w:space="0" w:color="auto"/>
        <w:right w:val="none" w:sz="0" w:space="0" w:color="auto"/>
      </w:divBdr>
    </w:div>
    <w:div w:id="769082405">
      <w:bodyDiv w:val="1"/>
      <w:marLeft w:val="0"/>
      <w:marRight w:val="0"/>
      <w:marTop w:val="0"/>
      <w:marBottom w:val="0"/>
      <w:divBdr>
        <w:top w:val="none" w:sz="0" w:space="0" w:color="auto"/>
        <w:left w:val="none" w:sz="0" w:space="0" w:color="auto"/>
        <w:bottom w:val="none" w:sz="0" w:space="0" w:color="auto"/>
        <w:right w:val="none" w:sz="0" w:space="0" w:color="auto"/>
      </w:divBdr>
    </w:div>
    <w:div w:id="785781654">
      <w:bodyDiv w:val="1"/>
      <w:marLeft w:val="0"/>
      <w:marRight w:val="0"/>
      <w:marTop w:val="0"/>
      <w:marBottom w:val="0"/>
      <w:divBdr>
        <w:top w:val="none" w:sz="0" w:space="0" w:color="auto"/>
        <w:left w:val="none" w:sz="0" w:space="0" w:color="auto"/>
        <w:bottom w:val="none" w:sz="0" w:space="0" w:color="auto"/>
        <w:right w:val="none" w:sz="0" w:space="0" w:color="auto"/>
      </w:divBdr>
    </w:div>
    <w:div w:id="803037590">
      <w:bodyDiv w:val="1"/>
      <w:marLeft w:val="0"/>
      <w:marRight w:val="0"/>
      <w:marTop w:val="0"/>
      <w:marBottom w:val="0"/>
      <w:divBdr>
        <w:top w:val="none" w:sz="0" w:space="0" w:color="auto"/>
        <w:left w:val="none" w:sz="0" w:space="0" w:color="auto"/>
        <w:bottom w:val="none" w:sz="0" w:space="0" w:color="auto"/>
        <w:right w:val="none" w:sz="0" w:space="0" w:color="auto"/>
      </w:divBdr>
    </w:div>
    <w:div w:id="804927360">
      <w:bodyDiv w:val="1"/>
      <w:marLeft w:val="0"/>
      <w:marRight w:val="0"/>
      <w:marTop w:val="0"/>
      <w:marBottom w:val="0"/>
      <w:divBdr>
        <w:top w:val="none" w:sz="0" w:space="0" w:color="auto"/>
        <w:left w:val="none" w:sz="0" w:space="0" w:color="auto"/>
        <w:bottom w:val="none" w:sz="0" w:space="0" w:color="auto"/>
        <w:right w:val="none" w:sz="0" w:space="0" w:color="auto"/>
      </w:divBdr>
    </w:div>
    <w:div w:id="805393135">
      <w:bodyDiv w:val="1"/>
      <w:marLeft w:val="0"/>
      <w:marRight w:val="0"/>
      <w:marTop w:val="0"/>
      <w:marBottom w:val="0"/>
      <w:divBdr>
        <w:top w:val="none" w:sz="0" w:space="0" w:color="auto"/>
        <w:left w:val="none" w:sz="0" w:space="0" w:color="auto"/>
        <w:bottom w:val="none" w:sz="0" w:space="0" w:color="auto"/>
        <w:right w:val="none" w:sz="0" w:space="0" w:color="auto"/>
      </w:divBdr>
    </w:div>
    <w:div w:id="808401649">
      <w:bodyDiv w:val="1"/>
      <w:marLeft w:val="0"/>
      <w:marRight w:val="0"/>
      <w:marTop w:val="0"/>
      <w:marBottom w:val="0"/>
      <w:divBdr>
        <w:top w:val="none" w:sz="0" w:space="0" w:color="auto"/>
        <w:left w:val="none" w:sz="0" w:space="0" w:color="auto"/>
        <w:bottom w:val="none" w:sz="0" w:space="0" w:color="auto"/>
        <w:right w:val="none" w:sz="0" w:space="0" w:color="auto"/>
      </w:divBdr>
    </w:div>
    <w:div w:id="829561617">
      <w:bodyDiv w:val="1"/>
      <w:marLeft w:val="0"/>
      <w:marRight w:val="0"/>
      <w:marTop w:val="0"/>
      <w:marBottom w:val="0"/>
      <w:divBdr>
        <w:top w:val="none" w:sz="0" w:space="0" w:color="auto"/>
        <w:left w:val="none" w:sz="0" w:space="0" w:color="auto"/>
        <w:bottom w:val="none" w:sz="0" w:space="0" w:color="auto"/>
        <w:right w:val="none" w:sz="0" w:space="0" w:color="auto"/>
      </w:divBdr>
    </w:div>
    <w:div w:id="847990041">
      <w:bodyDiv w:val="1"/>
      <w:marLeft w:val="0"/>
      <w:marRight w:val="0"/>
      <w:marTop w:val="0"/>
      <w:marBottom w:val="0"/>
      <w:divBdr>
        <w:top w:val="none" w:sz="0" w:space="0" w:color="auto"/>
        <w:left w:val="none" w:sz="0" w:space="0" w:color="auto"/>
        <w:bottom w:val="none" w:sz="0" w:space="0" w:color="auto"/>
        <w:right w:val="none" w:sz="0" w:space="0" w:color="auto"/>
      </w:divBdr>
      <w:divsChild>
        <w:div w:id="1161044805">
          <w:marLeft w:val="547"/>
          <w:marRight w:val="0"/>
          <w:marTop w:val="154"/>
          <w:marBottom w:val="0"/>
          <w:divBdr>
            <w:top w:val="none" w:sz="0" w:space="0" w:color="auto"/>
            <w:left w:val="none" w:sz="0" w:space="0" w:color="auto"/>
            <w:bottom w:val="none" w:sz="0" w:space="0" w:color="auto"/>
            <w:right w:val="none" w:sz="0" w:space="0" w:color="auto"/>
          </w:divBdr>
        </w:div>
      </w:divsChild>
    </w:div>
    <w:div w:id="857163770">
      <w:bodyDiv w:val="1"/>
      <w:marLeft w:val="0"/>
      <w:marRight w:val="0"/>
      <w:marTop w:val="0"/>
      <w:marBottom w:val="0"/>
      <w:divBdr>
        <w:top w:val="none" w:sz="0" w:space="0" w:color="auto"/>
        <w:left w:val="none" w:sz="0" w:space="0" w:color="auto"/>
        <w:bottom w:val="none" w:sz="0" w:space="0" w:color="auto"/>
        <w:right w:val="none" w:sz="0" w:space="0" w:color="auto"/>
      </w:divBdr>
    </w:div>
    <w:div w:id="858853243">
      <w:bodyDiv w:val="1"/>
      <w:marLeft w:val="0"/>
      <w:marRight w:val="0"/>
      <w:marTop w:val="0"/>
      <w:marBottom w:val="0"/>
      <w:divBdr>
        <w:top w:val="none" w:sz="0" w:space="0" w:color="auto"/>
        <w:left w:val="none" w:sz="0" w:space="0" w:color="auto"/>
        <w:bottom w:val="none" w:sz="0" w:space="0" w:color="auto"/>
        <w:right w:val="none" w:sz="0" w:space="0" w:color="auto"/>
      </w:divBdr>
    </w:div>
    <w:div w:id="863133677">
      <w:bodyDiv w:val="1"/>
      <w:marLeft w:val="0"/>
      <w:marRight w:val="0"/>
      <w:marTop w:val="0"/>
      <w:marBottom w:val="0"/>
      <w:divBdr>
        <w:top w:val="none" w:sz="0" w:space="0" w:color="auto"/>
        <w:left w:val="none" w:sz="0" w:space="0" w:color="auto"/>
        <w:bottom w:val="none" w:sz="0" w:space="0" w:color="auto"/>
        <w:right w:val="none" w:sz="0" w:space="0" w:color="auto"/>
      </w:divBdr>
    </w:div>
    <w:div w:id="873034065">
      <w:bodyDiv w:val="1"/>
      <w:marLeft w:val="0"/>
      <w:marRight w:val="0"/>
      <w:marTop w:val="0"/>
      <w:marBottom w:val="0"/>
      <w:divBdr>
        <w:top w:val="none" w:sz="0" w:space="0" w:color="auto"/>
        <w:left w:val="none" w:sz="0" w:space="0" w:color="auto"/>
        <w:bottom w:val="none" w:sz="0" w:space="0" w:color="auto"/>
        <w:right w:val="none" w:sz="0" w:space="0" w:color="auto"/>
      </w:divBdr>
    </w:div>
    <w:div w:id="875966619">
      <w:bodyDiv w:val="1"/>
      <w:marLeft w:val="0"/>
      <w:marRight w:val="0"/>
      <w:marTop w:val="0"/>
      <w:marBottom w:val="0"/>
      <w:divBdr>
        <w:top w:val="none" w:sz="0" w:space="0" w:color="auto"/>
        <w:left w:val="none" w:sz="0" w:space="0" w:color="auto"/>
        <w:bottom w:val="none" w:sz="0" w:space="0" w:color="auto"/>
        <w:right w:val="none" w:sz="0" w:space="0" w:color="auto"/>
      </w:divBdr>
    </w:div>
    <w:div w:id="891238145">
      <w:bodyDiv w:val="1"/>
      <w:marLeft w:val="0"/>
      <w:marRight w:val="0"/>
      <w:marTop w:val="0"/>
      <w:marBottom w:val="0"/>
      <w:divBdr>
        <w:top w:val="none" w:sz="0" w:space="0" w:color="auto"/>
        <w:left w:val="none" w:sz="0" w:space="0" w:color="auto"/>
        <w:bottom w:val="none" w:sz="0" w:space="0" w:color="auto"/>
        <w:right w:val="none" w:sz="0" w:space="0" w:color="auto"/>
      </w:divBdr>
    </w:div>
    <w:div w:id="899169422">
      <w:bodyDiv w:val="1"/>
      <w:marLeft w:val="0"/>
      <w:marRight w:val="0"/>
      <w:marTop w:val="0"/>
      <w:marBottom w:val="0"/>
      <w:divBdr>
        <w:top w:val="none" w:sz="0" w:space="0" w:color="auto"/>
        <w:left w:val="none" w:sz="0" w:space="0" w:color="auto"/>
        <w:bottom w:val="none" w:sz="0" w:space="0" w:color="auto"/>
        <w:right w:val="none" w:sz="0" w:space="0" w:color="auto"/>
      </w:divBdr>
    </w:div>
    <w:div w:id="909121883">
      <w:bodyDiv w:val="1"/>
      <w:marLeft w:val="0"/>
      <w:marRight w:val="0"/>
      <w:marTop w:val="0"/>
      <w:marBottom w:val="0"/>
      <w:divBdr>
        <w:top w:val="none" w:sz="0" w:space="0" w:color="auto"/>
        <w:left w:val="none" w:sz="0" w:space="0" w:color="auto"/>
        <w:bottom w:val="none" w:sz="0" w:space="0" w:color="auto"/>
        <w:right w:val="none" w:sz="0" w:space="0" w:color="auto"/>
      </w:divBdr>
      <w:divsChild>
        <w:div w:id="3558148">
          <w:marLeft w:val="2520"/>
          <w:marRight w:val="0"/>
          <w:marTop w:val="82"/>
          <w:marBottom w:val="0"/>
          <w:divBdr>
            <w:top w:val="none" w:sz="0" w:space="0" w:color="auto"/>
            <w:left w:val="none" w:sz="0" w:space="0" w:color="auto"/>
            <w:bottom w:val="none" w:sz="0" w:space="0" w:color="auto"/>
            <w:right w:val="none" w:sz="0" w:space="0" w:color="auto"/>
          </w:divBdr>
        </w:div>
        <w:div w:id="17438495">
          <w:marLeft w:val="2520"/>
          <w:marRight w:val="0"/>
          <w:marTop w:val="82"/>
          <w:marBottom w:val="0"/>
          <w:divBdr>
            <w:top w:val="none" w:sz="0" w:space="0" w:color="auto"/>
            <w:left w:val="none" w:sz="0" w:space="0" w:color="auto"/>
            <w:bottom w:val="none" w:sz="0" w:space="0" w:color="auto"/>
            <w:right w:val="none" w:sz="0" w:space="0" w:color="auto"/>
          </w:divBdr>
        </w:div>
        <w:div w:id="120459970">
          <w:marLeft w:val="1800"/>
          <w:marRight w:val="0"/>
          <w:marTop w:val="96"/>
          <w:marBottom w:val="0"/>
          <w:divBdr>
            <w:top w:val="none" w:sz="0" w:space="0" w:color="auto"/>
            <w:left w:val="none" w:sz="0" w:space="0" w:color="auto"/>
            <w:bottom w:val="none" w:sz="0" w:space="0" w:color="auto"/>
            <w:right w:val="none" w:sz="0" w:space="0" w:color="auto"/>
          </w:divBdr>
        </w:div>
        <w:div w:id="292491466">
          <w:marLeft w:val="547"/>
          <w:marRight w:val="0"/>
          <w:marTop w:val="115"/>
          <w:marBottom w:val="0"/>
          <w:divBdr>
            <w:top w:val="none" w:sz="0" w:space="0" w:color="auto"/>
            <w:left w:val="none" w:sz="0" w:space="0" w:color="auto"/>
            <w:bottom w:val="none" w:sz="0" w:space="0" w:color="auto"/>
            <w:right w:val="none" w:sz="0" w:space="0" w:color="auto"/>
          </w:divBdr>
        </w:div>
        <w:div w:id="418673795">
          <w:marLeft w:val="2520"/>
          <w:marRight w:val="0"/>
          <w:marTop w:val="86"/>
          <w:marBottom w:val="0"/>
          <w:divBdr>
            <w:top w:val="none" w:sz="0" w:space="0" w:color="auto"/>
            <w:left w:val="none" w:sz="0" w:space="0" w:color="auto"/>
            <w:bottom w:val="none" w:sz="0" w:space="0" w:color="auto"/>
            <w:right w:val="none" w:sz="0" w:space="0" w:color="auto"/>
          </w:divBdr>
        </w:div>
        <w:div w:id="568350629">
          <w:marLeft w:val="1166"/>
          <w:marRight w:val="0"/>
          <w:marTop w:val="96"/>
          <w:marBottom w:val="0"/>
          <w:divBdr>
            <w:top w:val="none" w:sz="0" w:space="0" w:color="auto"/>
            <w:left w:val="none" w:sz="0" w:space="0" w:color="auto"/>
            <w:bottom w:val="none" w:sz="0" w:space="0" w:color="auto"/>
            <w:right w:val="none" w:sz="0" w:space="0" w:color="auto"/>
          </w:divBdr>
        </w:div>
        <w:div w:id="790053983">
          <w:marLeft w:val="1800"/>
          <w:marRight w:val="0"/>
          <w:marTop w:val="96"/>
          <w:marBottom w:val="0"/>
          <w:divBdr>
            <w:top w:val="none" w:sz="0" w:space="0" w:color="auto"/>
            <w:left w:val="none" w:sz="0" w:space="0" w:color="auto"/>
            <w:bottom w:val="none" w:sz="0" w:space="0" w:color="auto"/>
            <w:right w:val="none" w:sz="0" w:space="0" w:color="auto"/>
          </w:divBdr>
        </w:div>
        <w:div w:id="967319946">
          <w:marLeft w:val="1166"/>
          <w:marRight w:val="0"/>
          <w:marTop w:val="96"/>
          <w:marBottom w:val="0"/>
          <w:divBdr>
            <w:top w:val="none" w:sz="0" w:space="0" w:color="auto"/>
            <w:left w:val="none" w:sz="0" w:space="0" w:color="auto"/>
            <w:bottom w:val="none" w:sz="0" w:space="0" w:color="auto"/>
            <w:right w:val="none" w:sz="0" w:space="0" w:color="auto"/>
          </w:divBdr>
        </w:div>
        <w:div w:id="1167285525">
          <w:marLeft w:val="2520"/>
          <w:marRight w:val="0"/>
          <w:marTop w:val="82"/>
          <w:marBottom w:val="0"/>
          <w:divBdr>
            <w:top w:val="none" w:sz="0" w:space="0" w:color="auto"/>
            <w:left w:val="none" w:sz="0" w:space="0" w:color="auto"/>
            <w:bottom w:val="none" w:sz="0" w:space="0" w:color="auto"/>
            <w:right w:val="none" w:sz="0" w:space="0" w:color="auto"/>
          </w:divBdr>
        </w:div>
        <w:div w:id="1168910347">
          <w:marLeft w:val="1800"/>
          <w:marRight w:val="0"/>
          <w:marTop w:val="96"/>
          <w:marBottom w:val="0"/>
          <w:divBdr>
            <w:top w:val="none" w:sz="0" w:space="0" w:color="auto"/>
            <w:left w:val="none" w:sz="0" w:space="0" w:color="auto"/>
            <w:bottom w:val="none" w:sz="0" w:space="0" w:color="auto"/>
            <w:right w:val="none" w:sz="0" w:space="0" w:color="auto"/>
          </w:divBdr>
        </w:div>
        <w:div w:id="1374112017">
          <w:marLeft w:val="1800"/>
          <w:marRight w:val="0"/>
          <w:marTop w:val="96"/>
          <w:marBottom w:val="0"/>
          <w:divBdr>
            <w:top w:val="none" w:sz="0" w:space="0" w:color="auto"/>
            <w:left w:val="none" w:sz="0" w:space="0" w:color="auto"/>
            <w:bottom w:val="none" w:sz="0" w:space="0" w:color="auto"/>
            <w:right w:val="none" w:sz="0" w:space="0" w:color="auto"/>
          </w:divBdr>
        </w:div>
        <w:div w:id="1702783936">
          <w:marLeft w:val="2520"/>
          <w:marRight w:val="0"/>
          <w:marTop w:val="82"/>
          <w:marBottom w:val="0"/>
          <w:divBdr>
            <w:top w:val="none" w:sz="0" w:space="0" w:color="auto"/>
            <w:left w:val="none" w:sz="0" w:space="0" w:color="auto"/>
            <w:bottom w:val="none" w:sz="0" w:space="0" w:color="auto"/>
            <w:right w:val="none" w:sz="0" w:space="0" w:color="auto"/>
          </w:divBdr>
        </w:div>
        <w:div w:id="1723628619">
          <w:marLeft w:val="2520"/>
          <w:marRight w:val="0"/>
          <w:marTop w:val="86"/>
          <w:marBottom w:val="0"/>
          <w:divBdr>
            <w:top w:val="none" w:sz="0" w:space="0" w:color="auto"/>
            <w:left w:val="none" w:sz="0" w:space="0" w:color="auto"/>
            <w:bottom w:val="none" w:sz="0" w:space="0" w:color="auto"/>
            <w:right w:val="none" w:sz="0" w:space="0" w:color="auto"/>
          </w:divBdr>
        </w:div>
        <w:div w:id="1761752584">
          <w:marLeft w:val="1166"/>
          <w:marRight w:val="0"/>
          <w:marTop w:val="96"/>
          <w:marBottom w:val="0"/>
          <w:divBdr>
            <w:top w:val="none" w:sz="0" w:space="0" w:color="auto"/>
            <w:left w:val="none" w:sz="0" w:space="0" w:color="auto"/>
            <w:bottom w:val="none" w:sz="0" w:space="0" w:color="auto"/>
            <w:right w:val="none" w:sz="0" w:space="0" w:color="auto"/>
          </w:divBdr>
        </w:div>
        <w:div w:id="1866821478">
          <w:marLeft w:val="1166"/>
          <w:marRight w:val="0"/>
          <w:marTop w:val="96"/>
          <w:marBottom w:val="0"/>
          <w:divBdr>
            <w:top w:val="none" w:sz="0" w:space="0" w:color="auto"/>
            <w:left w:val="none" w:sz="0" w:space="0" w:color="auto"/>
            <w:bottom w:val="none" w:sz="0" w:space="0" w:color="auto"/>
            <w:right w:val="none" w:sz="0" w:space="0" w:color="auto"/>
          </w:divBdr>
        </w:div>
        <w:div w:id="2001612795">
          <w:marLeft w:val="2520"/>
          <w:marRight w:val="0"/>
          <w:marTop w:val="86"/>
          <w:marBottom w:val="0"/>
          <w:divBdr>
            <w:top w:val="none" w:sz="0" w:space="0" w:color="auto"/>
            <w:left w:val="none" w:sz="0" w:space="0" w:color="auto"/>
            <w:bottom w:val="none" w:sz="0" w:space="0" w:color="auto"/>
            <w:right w:val="none" w:sz="0" w:space="0" w:color="auto"/>
          </w:divBdr>
        </w:div>
      </w:divsChild>
    </w:div>
    <w:div w:id="930049544">
      <w:bodyDiv w:val="1"/>
      <w:marLeft w:val="0"/>
      <w:marRight w:val="0"/>
      <w:marTop w:val="0"/>
      <w:marBottom w:val="0"/>
      <w:divBdr>
        <w:top w:val="none" w:sz="0" w:space="0" w:color="auto"/>
        <w:left w:val="none" w:sz="0" w:space="0" w:color="auto"/>
        <w:bottom w:val="none" w:sz="0" w:space="0" w:color="auto"/>
        <w:right w:val="none" w:sz="0" w:space="0" w:color="auto"/>
      </w:divBdr>
    </w:div>
    <w:div w:id="930894690">
      <w:bodyDiv w:val="1"/>
      <w:marLeft w:val="0"/>
      <w:marRight w:val="0"/>
      <w:marTop w:val="0"/>
      <w:marBottom w:val="0"/>
      <w:divBdr>
        <w:top w:val="none" w:sz="0" w:space="0" w:color="auto"/>
        <w:left w:val="none" w:sz="0" w:space="0" w:color="auto"/>
        <w:bottom w:val="none" w:sz="0" w:space="0" w:color="auto"/>
        <w:right w:val="none" w:sz="0" w:space="0" w:color="auto"/>
      </w:divBdr>
      <w:divsChild>
        <w:div w:id="50078343">
          <w:marLeft w:val="547"/>
          <w:marRight w:val="0"/>
          <w:marTop w:val="120"/>
          <w:marBottom w:val="0"/>
          <w:divBdr>
            <w:top w:val="none" w:sz="0" w:space="0" w:color="auto"/>
            <w:left w:val="none" w:sz="0" w:space="0" w:color="auto"/>
            <w:bottom w:val="none" w:sz="0" w:space="0" w:color="auto"/>
            <w:right w:val="none" w:sz="0" w:space="0" w:color="auto"/>
          </w:divBdr>
        </w:div>
      </w:divsChild>
    </w:div>
    <w:div w:id="941113371">
      <w:bodyDiv w:val="1"/>
      <w:marLeft w:val="0"/>
      <w:marRight w:val="0"/>
      <w:marTop w:val="0"/>
      <w:marBottom w:val="0"/>
      <w:divBdr>
        <w:top w:val="none" w:sz="0" w:space="0" w:color="auto"/>
        <w:left w:val="none" w:sz="0" w:space="0" w:color="auto"/>
        <w:bottom w:val="none" w:sz="0" w:space="0" w:color="auto"/>
        <w:right w:val="none" w:sz="0" w:space="0" w:color="auto"/>
      </w:divBdr>
    </w:div>
    <w:div w:id="942493142">
      <w:bodyDiv w:val="1"/>
      <w:marLeft w:val="0"/>
      <w:marRight w:val="0"/>
      <w:marTop w:val="0"/>
      <w:marBottom w:val="0"/>
      <w:divBdr>
        <w:top w:val="none" w:sz="0" w:space="0" w:color="auto"/>
        <w:left w:val="none" w:sz="0" w:space="0" w:color="auto"/>
        <w:bottom w:val="none" w:sz="0" w:space="0" w:color="auto"/>
        <w:right w:val="none" w:sz="0" w:space="0" w:color="auto"/>
      </w:divBdr>
    </w:div>
    <w:div w:id="943416452">
      <w:bodyDiv w:val="1"/>
      <w:marLeft w:val="0"/>
      <w:marRight w:val="0"/>
      <w:marTop w:val="0"/>
      <w:marBottom w:val="0"/>
      <w:divBdr>
        <w:top w:val="none" w:sz="0" w:space="0" w:color="auto"/>
        <w:left w:val="none" w:sz="0" w:space="0" w:color="auto"/>
        <w:bottom w:val="none" w:sz="0" w:space="0" w:color="auto"/>
        <w:right w:val="none" w:sz="0" w:space="0" w:color="auto"/>
      </w:divBdr>
    </w:div>
    <w:div w:id="944964336">
      <w:bodyDiv w:val="1"/>
      <w:marLeft w:val="0"/>
      <w:marRight w:val="0"/>
      <w:marTop w:val="0"/>
      <w:marBottom w:val="0"/>
      <w:divBdr>
        <w:top w:val="none" w:sz="0" w:space="0" w:color="auto"/>
        <w:left w:val="none" w:sz="0" w:space="0" w:color="auto"/>
        <w:bottom w:val="none" w:sz="0" w:space="0" w:color="auto"/>
        <w:right w:val="none" w:sz="0" w:space="0" w:color="auto"/>
      </w:divBdr>
    </w:div>
    <w:div w:id="945691418">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5550338">
      <w:bodyDiv w:val="1"/>
      <w:marLeft w:val="0"/>
      <w:marRight w:val="0"/>
      <w:marTop w:val="0"/>
      <w:marBottom w:val="0"/>
      <w:divBdr>
        <w:top w:val="none" w:sz="0" w:space="0" w:color="auto"/>
        <w:left w:val="none" w:sz="0" w:space="0" w:color="auto"/>
        <w:bottom w:val="none" w:sz="0" w:space="0" w:color="auto"/>
        <w:right w:val="none" w:sz="0" w:space="0" w:color="auto"/>
      </w:divBdr>
    </w:div>
    <w:div w:id="986127427">
      <w:bodyDiv w:val="1"/>
      <w:marLeft w:val="0"/>
      <w:marRight w:val="0"/>
      <w:marTop w:val="0"/>
      <w:marBottom w:val="0"/>
      <w:divBdr>
        <w:top w:val="none" w:sz="0" w:space="0" w:color="auto"/>
        <w:left w:val="none" w:sz="0" w:space="0" w:color="auto"/>
        <w:bottom w:val="none" w:sz="0" w:space="0" w:color="auto"/>
        <w:right w:val="none" w:sz="0" w:space="0" w:color="auto"/>
      </w:divBdr>
    </w:div>
    <w:div w:id="999845502">
      <w:bodyDiv w:val="1"/>
      <w:marLeft w:val="0"/>
      <w:marRight w:val="0"/>
      <w:marTop w:val="0"/>
      <w:marBottom w:val="0"/>
      <w:divBdr>
        <w:top w:val="none" w:sz="0" w:space="0" w:color="auto"/>
        <w:left w:val="none" w:sz="0" w:space="0" w:color="auto"/>
        <w:bottom w:val="none" w:sz="0" w:space="0" w:color="auto"/>
        <w:right w:val="none" w:sz="0" w:space="0" w:color="auto"/>
      </w:divBdr>
      <w:divsChild>
        <w:div w:id="276524431">
          <w:marLeft w:val="1800"/>
          <w:marRight w:val="0"/>
          <w:marTop w:val="72"/>
          <w:marBottom w:val="0"/>
          <w:divBdr>
            <w:top w:val="none" w:sz="0" w:space="0" w:color="auto"/>
            <w:left w:val="none" w:sz="0" w:space="0" w:color="auto"/>
            <w:bottom w:val="none" w:sz="0" w:space="0" w:color="auto"/>
            <w:right w:val="none" w:sz="0" w:space="0" w:color="auto"/>
          </w:divBdr>
        </w:div>
        <w:div w:id="1118140392">
          <w:marLeft w:val="1800"/>
          <w:marRight w:val="0"/>
          <w:marTop w:val="72"/>
          <w:marBottom w:val="0"/>
          <w:divBdr>
            <w:top w:val="none" w:sz="0" w:space="0" w:color="auto"/>
            <w:left w:val="none" w:sz="0" w:space="0" w:color="auto"/>
            <w:bottom w:val="none" w:sz="0" w:space="0" w:color="auto"/>
            <w:right w:val="none" w:sz="0" w:space="0" w:color="auto"/>
          </w:divBdr>
        </w:div>
        <w:div w:id="1140920907">
          <w:marLeft w:val="2520"/>
          <w:marRight w:val="0"/>
          <w:marTop w:val="72"/>
          <w:marBottom w:val="0"/>
          <w:divBdr>
            <w:top w:val="none" w:sz="0" w:space="0" w:color="auto"/>
            <w:left w:val="none" w:sz="0" w:space="0" w:color="auto"/>
            <w:bottom w:val="none" w:sz="0" w:space="0" w:color="auto"/>
            <w:right w:val="none" w:sz="0" w:space="0" w:color="auto"/>
          </w:divBdr>
        </w:div>
        <w:div w:id="1546869436">
          <w:marLeft w:val="1166"/>
          <w:marRight w:val="0"/>
          <w:marTop w:val="72"/>
          <w:marBottom w:val="0"/>
          <w:divBdr>
            <w:top w:val="none" w:sz="0" w:space="0" w:color="auto"/>
            <w:left w:val="none" w:sz="0" w:space="0" w:color="auto"/>
            <w:bottom w:val="none" w:sz="0" w:space="0" w:color="auto"/>
            <w:right w:val="none" w:sz="0" w:space="0" w:color="auto"/>
          </w:divBdr>
        </w:div>
        <w:div w:id="1923103066">
          <w:marLeft w:val="2520"/>
          <w:marRight w:val="0"/>
          <w:marTop w:val="72"/>
          <w:marBottom w:val="0"/>
          <w:divBdr>
            <w:top w:val="none" w:sz="0" w:space="0" w:color="auto"/>
            <w:left w:val="none" w:sz="0" w:space="0" w:color="auto"/>
            <w:bottom w:val="none" w:sz="0" w:space="0" w:color="auto"/>
            <w:right w:val="none" w:sz="0" w:space="0" w:color="auto"/>
          </w:divBdr>
        </w:div>
      </w:divsChild>
    </w:div>
    <w:div w:id="1013216720">
      <w:bodyDiv w:val="1"/>
      <w:marLeft w:val="0"/>
      <w:marRight w:val="0"/>
      <w:marTop w:val="0"/>
      <w:marBottom w:val="0"/>
      <w:divBdr>
        <w:top w:val="none" w:sz="0" w:space="0" w:color="auto"/>
        <w:left w:val="none" w:sz="0" w:space="0" w:color="auto"/>
        <w:bottom w:val="none" w:sz="0" w:space="0" w:color="auto"/>
        <w:right w:val="none" w:sz="0" w:space="0" w:color="auto"/>
      </w:divBdr>
    </w:div>
    <w:div w:id="1017275490">
      <w:bodyDiv w:val="1"/>
      <w:marLeft w:val="0"/>
      <w:marRight w:val="0"/>
      <w:marTop w:val="0"/>
      <w:marBottom w:val="0"/>
      <w:divBdr>
        <w:top w:val="none" w:sz="0" w:space="0" w:color="auto"/>
        <w:left w:val="none" w:sz="0" w:space="0" w:color="auto"/>
        <w:bottom w:val="none" w:sz="0" w:space="0" w:color="auto"/>
        <w:right w:val="none" w:sz="0" w:space="0" w:color="auto"/>
      </w:divBdr>
      <w:divsChild>
        <w:div w:id="106245120">
          <w:marLeft w:val="1800"/>
          <w:marRight w:val="0"/>
          <w:marTop w:val="77"/>
          <w:marBottom w:val="0"/>
          <w:divBdr>
            <w:top w:val="none" w:sz="0" w:space="0" w:color="auto"/>
            <w:left w:val="none" w:sz="0" w:space="0" w:color="auto"/>
            <w:bottom w:val="none" w:sz="0" w:space="0" w:color="auto"/>
            <w:right w:val="none" w:sz="0" w:space="0" w:color="auto"/>
          </w:divBdr>
        </w:div>
        <w:div w:id="198471689">
          <w:marLeft w:val="1800"/>
          <w:marRight w:val="0"/>
          <w:marTop w:val="77"/>
          <w:marBottom w:val="0"/>
          <w:divBdr>
            <w:top w:val="none" w:sz="0" w:space="0" w:color="auto"/>
            <w:left w:val="none" w:sz="0" w:space="0" w:color="auto"/>
            <w:bottom w:val="none" w:sz="0" w:space="0" w:color="auto"/>
            <w:right w:val="none" w:sz="0" w:space="0" w:color="auto"/>
          </w:divBdr>
        </w:div>
        <w:div w:id="846091847">
          <w:marLeft w:val="1800"/>
          <w:marRight w:val="0"/>
          <w:marTop w:val="77"/>
          <w:marBottom w:val="0"/>
          <w:divBdr>
            <w:top w:val="none" w:sz="0" w:space="0" w:color="auto"/>
            <w:left w:val="none" w:sz="0" w:space="0" w:color="auto"/>
            <w:bottom w:val="none" w:sz="0" w:space="0" w:color="auto"/>
            <w:right w:val="none" w:sz="0" w:space="0" w:color="auto"/>
          </w:divBdr>
        </w:div>
        <w:div w:id="1505822885">
          <w:marLeft w:val="1800"/>
          <w:marRight w:val="0"/>
          <w:marTop w:val="77"/>
          <w:marBottom w:val="0"/>
          <w:divBdr>
            <w:top w:val="none" w:sz="0" w:space="0" w:color="auto"/>
            <w:left w:val="none" w:sz="0" w:space="0" w:color="auto"/>
            <w:bottom w:val="none" w:sz="0" w:space="0" w:color="auto"/>
            <w:right w:val="none" w:sz="0" w:space="0" w:color="auto"/>
          </w:divBdr>
        </w:div>
      </w:divsChild>
    </w:div>
    <w:div w:id="1019891912">
      <w:bodyDiv w:val="1"/>
      <w:marLeft w:val="0"/>
      <w:marRight w:val="0"/>
      <w:marTop w:val="0"/>
      <w:marBottom w:val="0"/>
      <w:divBdr>
        <w:top w:val="none" w:sz="0" w:space="0" w:color="auto"/>
        <w:left w:val="none" w:sz="0" w:space="0" w:color="auto"/>
        <w:bottom w:val="none" w:sz="0" w:space="0" w:color="auto"/>
        <w:right w:val="none" w:sz="0" w:space="0" w:color="auto"/>
      </w:divBdr>
    </w:div>
    <w:div w:id="1032997224">
      <w:bodyDiv w:val="1"/>
      <w:marLeft w:val="0"/>
      <w:marRight w:val="0"/>
      <w:marTop w:val="0"/>
      <w:marBottom w:val="0"/>
      <w:divBdr>
        <w:top w:val="none" w:sz="0" w:space="0" w:color="auto"/>
        <w:left w:val="none" w:sz="0" w:space="0" w:color="auto"/>
        <w:bottom w:val="none" w:sz="0" w:space="0" w:color="auto"/>
        <w:right w:val="none" w:sz="0" w:space="0" w:color="auto"/>
      </w:divBdr>
    </w:div>
    <w:div w:id="1036392245">
      <w:bodyDiv w:val="1"/>
      <w:marLeft w:val="0"/>
      <w:marRight w:val="0"/>
      <w:marTop w:val="0"/>
      <w:marBottom w:val="0"/>
      <w:divBdr>
        <w:top w:val="none" w:sz="0" w:space="0" w:color="auto"/>
        <w:left w:val="none" w:sz="0" w:space="0" w:color="auto"/>
        <w:bottom w:val="none" w:sz="0" w:space="0" w:color="auto"/>
        <w:right w:val="none" w:sz="0" w:space="0" w:color="auto"/>
      </w:divBdr>
    </w:div>
    <w:div w:id="1043752512">
      <w:bodyDiv w:val="1"/>
      <w:marLeft w:val="0"/>
      <w:marRight w:val="0"/>
      <w:marTop w:val="0"/>
      <w:marBottom w:val="0"/>
      <w:divBdr>
        <w:top w:val="none" w:sz="0" w:space="0" w:color="auto"/>
        <w:left w:val="none" w:sz="0" w:space="0" w:color="auto"/>
        <w:bottom w:val="none" w:sz="0" w:space="0" w:color="auto"/>
        <w:right w:val="none" w:sz="0" w:space="0" w:color="auto"/>
      </w:divBdr>
    </w:div>
    <w:div w:id="1045106233">
      <w:bodyDiv w:val="1"/>
      <w:marLeft w:val="0"/>
      <w:marRight w:val="0"/>
      <w:marTop w:val="0"/>
      <w:marBottom w:val="0"/>
      <w:divBdr>
        <w:top w:val="none" w:sz="0" w:space="0" w:color="auto"/>
        <w:left w:val="none" w:sz="0" w:space="0" w:color="auto"/>
        <w:bottom w:val="none" w:sz="0" w:space="0" w:color="auto"/>
        <w:right w:val="none" w:sz="0" w:space="0" w:color="auto"/>
      </w:divBdr>
    </w:div>
    <w:div w:id="1051031712">
      <w:bodyDiv w:val="1"/>
      <w:marLeft w:val="0"/>
      <w:marRight w:val="0"/>
      <w:marTop w:val="0"/>
      <w:marBottom w:val="0"/>
      <w:divBdr>
        <w:top w:val="none" w:sz="0" w:space="0" w:color="auto"/>
        <w:left w:val="none" w:sz="0" w:space="0" w:color="auto"/>
        <w:bottom w:val="none" w:sz="0" w:space="0" w:color="auto"/>
        <w:right w:val="none" w:sz="0" w:space="0" w:color="auto"/>
      </w:divBdr>
    </w:div>
    <w:div w:id="1052122930">
      <w:bodyDiv w:val="1"/>
      <w:marLeft w:val="0"/>
      <w:marRight w:val="0"/>
      <w:marTop w:val="0"/>
      <w:marBottom w:val="0"/>
      <w:divBdr>
        <w:top w:val="none" w:sz="0" w:space="0" w:color="auto"/>
        <w:left w:val="none" w:sz="0" w:space="0" w:color="auto"/>
        <w:bottom w:val="none" w:sz="0" w:space="0" w:color="auto"/>
        <w:right w:val="none" w:sz="0" w:space="0" w:color="auto"/>
      </w:divBdr>
    </w:div>
    <w:div w:id="1053650420">
      <w:bodyDiv w:val="1"/>
      <w:marLeft w:val="0"/>
      <w:marRight w:val="0"/>
      <w:marTop w:val="0"/>
      <w:marBottom w:val="0"/>
      <w:divBdr>
        <w:top w:val="none" w:sz="0" w:space="0" w:color="auto"/>
        <w:left w:val="none" w:sz="0" w:space="0" w:color="auto"/>
        <w:bottom w:val="none" w:sz="0" w:space="0" w:color="auto"/>
        <w:right w:val="none" w:sz="0" w:space="0" w:color="auto"/>
      </w:divBdr>
      <w:divsChild>
        <w:div w:id="265893707">
          <w:marLeft w:val="1800"/>
          <w:marRight w:val="0"/>
          <w:marTop w:val="86"/>
          <w:marBottom w:val="0"/>
          <w:divBdr>
            <w:top w:val="none" w:sz="0" w:space="0" w:color="auto"/>
            <w:left w:val="none" w:sz="0" w:space="0" w:color="auto"/>
            <w:bottom w:val="none" w:sz="0" w:space="0" w:color="auto"/>
            <w:right w:val="none" w:sz="0" w:space="0" w:color="auto"/>
          </w:divBdr>
        </w:div>
        <w:div w:id="478573464">
          <w:marLeft w:val="1166"/>
          <w:marRight w:val="0"/>
          <w:marTop w:val="96"/>
          <w:marBottom w:val="0"/>
          <w:divBdr>
            <w:top w:val="none" w:sz="0" w:space="0" w:color="auto"/>
            <w:left w:val="none" w:sz="0" w:space="0" w:color="auto"/>
            <w:bottom w:val="none" w:sz="0" w:space="0" w:color="auto"/>
            <w:right w:val="none" w:sz="0" w:space="0" w:color="auto"/>
          </w:divBdr>
        </w:div>
        <w:div w:id="588738580">
          <w:marLeft w:val="1800"/>
          <w:marRight w:val="0"/>
          <w:marTop w:val="86"/>
          <w:marBottom w:val="0"/>
          <w:divBdr>
            <w:top w:val="none" w:sz="0" w:space="0" w:color="auto"/>
            <w:left w:val="none" w:sz="0" w:space="0" w:color="auto"/>
            <w:bottom w:val="none" w:sz="0" w:space="0" w:color="auto"/>
            <w:right w:val="none" w:sz="0" w:space="0" w:color="auto"/>
          </w:divBdr>
        </w:div>
        <w:div w:id="1190609742">
          <w:marLeft w:val="1800"/>
          <w:marRight w:val="0"/>
          <w:marTop w:val="86"/>
          <w:marBottom w:val="0"/>
          <w:divBdr>
            <w:top w:val="none" w:sz="0" w:space="0" w:color="auto"/>
            <w:left w:val="none" w:sz="0" w:space="0" w:color="auto"/>
            <w:bottom w:val="none" w:sz="0" w:space="0" w:color="auto"/>
            <w:right w:val="none" w:sz="0" w:space="0" w:color="auto"/>
          </w:divBdr>
        </w:div>
        <w:div w:id="1231422805">
          <w:marLeft w:val="1800"/>
          <w:marRight w:val="0"/>
          <w:marTop w:val="86"/>
          <w:marBottom w:val="0"/>
          <w:divBdr>
            <w:top w:val="none" w:sz="0" w:space="0" w:color="auto"/>
            <w:left w:val="none" w:sz="0" w:space="0" w:color="auto"/>
            <w:bottom w:val="none" w:sz="0" w:space="0" w:color="auto"/>
            <w:right w:val="none" w:sz="0" w:space="0" w:color="auto"/>
          </w:divBdr>
        </w:div>
        <w:div w:id="1628900358">
          <w:marLeft w:val="1166"/>
          <w:marRight w:val="0"/>
          <w:marTop w:val="96"/>
          <w:marBottom w:val="0"/>
          <w:divBdr>
            <w:top w:val="none" w:sz="0" w:space="0" w:color="auto"/>
            <w:left w:val="none" w:sz="0" w:space="0" w:color="auto"/>
            <w:bottom w:val="none" w:sz="0" w:space="0" w:color="auto"/>
            <w:right w:val="none" w:sz="0" w:space="0" w:color="auto"/>
          </w:divBdr>
        </w:div>
      </w:divsChild>
    </w:div>
    <w:div w:id="1077363006">
      <w:bodyDiv w:val="1"/>
      <w:marLeft w:val="0"/>
      <w:marRight w:val="0"/>
      <w:marTop w:val="0"/>
      <w:marBottom w:val="0"/>
      <w:divBdr>
        <w:top w:val="none" w:sz="0" w:space="0" w:color="auto"/>
        <w:left w:val="none" w:sz="0" w:space="0" w:color="auto"/>
        <w:bottom w:val="none" w:sz="0" w:space="0" w:color="auto"/>
        <w:right w:val="none" w:sz="0" w:space="0" w:color="auto"/>
      </w:divBdr>
    </w:div>
    <w:div w:id="1091462341">
      <w:bodyDiv w:val="1"/>
      <w:marLeft w:val="0"/>
      <w:marRight w:val="0"/>
      <w:marTop w:val="0"/>
      <w:marBottom w:val="0"/>
      <w:divBdr>
        <w:top w:val="none" w:sz="0" w:space="0" w:color="auto"/>
        <w:left w:val="none" w:sz="0" w:space="0" w:color="auto"/>
        <w:bottom w:val="none" w:sz="0" w:space="0" w:color="auto"/>
        <w:right w:val="none" w:sz="0" w:space="0" w:color="auto"/>
      </w:divBdr>
    </w:div>
    <w:div w:id="1100178738">
      <w:bodyDiv w:val="1"/>
      <w:marLeft w:val="0"/>
      <w:marRight w:val="0"/>
      <w:marTop w:val="0"/>
      <w:marBottom w:val="0"/>
      <w:divBdr>
        <w:top w:val="none" w:sz="0" w:space="0" w:color="auto"/>
        <w:left w:val="none" w:sz="0" w:space="0" w:color="auto"/>
        <w:bottom w:val="none" w:sz="0" w:space="0" w:color="auto"/>
        <w:right w:val="none" w:sz="0" w:space="0" w:color="auto"/>
      </w:divBdr>
      <w:divsChild>
        <w:div w:id="1545409365">
          <w:marLeft w:val="547"/>
          <w:marRight w:val="72"/>
          <w:marTop w:val="0"/>
          <w:marBottom w:val="0"/>
          <w:divBdr>
            <w:top w:val="none" w:sz="0" w:space="0" w:color="auto"/>
            <w:left w:val="none" w:sz="0" w:space="0" w:color="auto"/>
            <w:bottom w:val="none" w:sz="0" w:space="0" w:color="auto"/>
            <w:right w:val="none" w:sz="0" w:space="0" w:color="auto"/>
          </w:divBdr>
        </w:div>
      </w:divsChild>
    </w:div>
    <w:div w:id="1107581899">
      <w:bodyDiv w:val="1"/>
      <w:marLeft w:val="0"/>
      <w:marRight w:val="0"/>
      <w:marTop w:val="0"/>
      <w:marBottom w:val="0"/>
      <w:divBdr>
        <w:top w:val="none" w:sz="0" w:space="0" w:color="auto"/>
        <w:left w:val="none" w:sz="0" w:space="0" w:color="auto"/>
        <w:bottom w:val="none" w:sz="0" w:space="0" w:color="auto"/>
        <w:right w:val="none" w:sz="0" w:space="0" w:color="auto"/>
      </w:divBdr>
      <w:divsChild>
        <w:div w:id="998384698">
          <w:marLeft w:val="1166"/>
          <w:marRight w:val="0"/>
          <w:marTop w:val="115"/>
          <w:marBottom w:val="0"/>
          <w:divBdr>
            <w:top w:val="none" w:sz="0" w:space="0" w:color="auto"/>
            <w:left w:val="none" w:sz="0" w:space="0" w:color="auto"/>
            <w:bottom w:val="none" w:sz="0" w:space="0" w:color="auto"/>
            <w:right w:val="none" w:sz="0" w:space="0" w:color="auto"/>
          </w:divBdr>
        </w:div>
        <w:div w:id="1331366718">
          <w:marLeft w:val="1166"/>
          <w:marRight w:val="0"/>
          <w:marTop w:val="115"/>
          <w:marBottom w:val="0"/>
          <w:divBdr>
            <w:top w:val="none" w:sz="0" w:space="0" w:color="auto"/>
            <w:left w:val="none" w:sz="0" w:space="0" w:color="auto"/>
            <w:bottom w:val="none" w:sz="0" w:space="0" w:color="auto"/>
            <w:right w:val="none" w:sz="0" w:space="0" w:color="auto"/>
          </w:divBdr>
        </w:div>
        <w:div w:id="1628775299">
          <w:marLeft w:val="1166"/>
          <w:marRight w:val="0"/>
          <w:marTop w:val="115"/>
          <w:marBottom w:val="0"/>
          <w:divBdr>
            <w:top w:val="none" w:sz="0" w:space="0" w:color="auto"/>
            <w:left w:val="none" w:sz="0" w:space="0" w:color="auto"/>
            <w:bottom w:val="none" w:sz="0" w:space="0" w:color="auto"/>
            <w:right w:val="none" w:sz="0" w:space="0" w:color="auto"/>
          </w:divBdr>
        </w:div>
        <w:div w:id="2069112980">
          <w:marLeft w:val="1166"/>
          <w:marRight w:val="0"/>
          <w:marTop w:val="115"/>
          <w:marBottom w:val="0"/>
          <w:divBdr>
            <w:top w:val="none" w:sz="0" w:space="0" w:color="auto"/>
            <w:left w:val="none" w:sz="0" w:space="0" w:color="auto"/>
            <w:bottom w:val="none" w:sz="0" w:space="0" w:color="auto"/>
            <w:right w:val="none" w:sz="0" w:space="0" w:color="auto"/>
          </w:divBdr>
        </w:div>
      </w:divsChild>
    </w:div>
    <w:div w:id="1111128464">
      <w:bodyDiv w:val="1"/>
      <w:marLeft w:val="0"/>
      <w:marRight w:val="0"/>
      <w:marTop w:val="0"/>
      <w:marBottom w:val="0"/>
      <w:divBdr>
        <w:top w:val="none" w:sz="0" w:space="0" w:color="auto"/>
        <w:left w:val="none" w:sz="0" w:space="0" w:color="auto"/>
        <w:bottom w:val="none" w:sz="0" w:space="0" w:color="auto"/>
        <w:right w:val="none" w:sz="0" w:space="0" w:color="auto"/>
      </w:divBdr>
    </w:div>
    <w:div w:id="1127044295">
      <w:bodyDiv w:val="1"/>
      <w:marLeft w:val="0"/>
      <w:marRight w:val="0"/>
      <w:marTop w:val="0"/>
      <w:marBottom w:val="0"/>
      <w:divBdr>
        <w:top w:val="none" w:sz="0" w:space="0" w:color="auto"/>
        <w:left w:val="none" w:sz="0" w:space="0" w:color="auto"/>
        <w:bottom w:val="none" w:sz="0" w:space="0" w:color="auto"/>
        <w:right w:val="none" w:sz="0" w:space="0" w:color="auto"/>
      </w:divBdr>
    </w:div>
    <w:div w:id="1148086392">
      <w:bodyDiv w:val="1"/>
      <w:marLeft w:val="0"/>
      <w:marRight w:val="0"/>
      <w:marTop w:val="0"/>
      <w:marBottom w:val="0"/>
      <w:divBdr>
        <w:top w:val="none" w:sz="0" w:space="0" w:color="auto"/>
        <w:left w:val="none" w:sz="0" w:space="0" w:color="auto"/>
        <w:bottom w:val="none" w:sz="0" w:space="0" w:color="auto"/>
        <w:right w:val="none" w:sz="0" w:space="0" w:color="auto"/>
      </w:divBdr>
    </w:div>
    <w:div w:id="1156258905">
      <w:bodyDiv w:val="1"/>
      <w:marLeft w:val="0"/>
      <w:marRight w:val="0"/>
      <w:marTop w:val="0"/>
      <w:marBottom w:val="0"/>
      <w:divBdr>
        <w:top w:val="none" w:sz="0" w:space="0" w:color="auto"/>
        <w:left w:val="none" w:sz="0" w:space="0" w:color="auto"/>
        <w:bottom w:val="none" w:sz="0" w:space="0" w:color="auto"/>
        <w:right w:val="none" w:sz="0" w:space="0" w:color="auto"/>
      </w:divBdr>
    </w:div>
    <w:div w:id="1156722260">
      <w:bodyDiv w:val="1"/>
      <w:marLeft w:val="0"/>
      <w:marRight w:val="0"/>
      <w:marTop w:val="0"/>
      <w:marBottom w:val="0"/>
      <w:divBdr>
        <w:top w:val="none" w:sz="0" w:space="0" w:color="auto"/>
        <w:left w:val="none" w:sz="0" w:space="0" w:color="auto"/>
        <w:bottom w:val="none" w:sz="0" w:space="0" w:color="auto"/>
        <w:right w:val="none" w:sz="0" w:space="0" w:color="auto"/>
      </w:divBdr>
    </w:div>
    <w:div w:id="1164514547">
      <w:bodyDiv w:val="1"/>
      <w:marLeft w:val="0"/>
      <w:marRight w:val="0"/>
      <w:marTop w:val="0"/>
      <w:marBottom w:val="0"/>
      <w:divBdr>
        <w:top w:val="none" w:sz="0" w:space="0" w:color="auto"/>
        <w:left w:val="none" w:sz="0" w:space="0" w:color="auto"/>
        <w:bottom w:val="none" w:sz="0" w:space="0" w:color="auto"/>
        <w:right w:val="none" w:sz="0" w:space="0" w:color="auto"/>
      </w:divBdr>
      <w:divsChild>
        <w:div w:id="283729735">
          <w:marLeft w:val="1166"/>
          <w:marRight w:val="0"/>
          <w:marTop w:val="72"/>
          <w:marBottom w:val="0"/>
          <w:divBdr>
            <w:top w:val="none" w:sz="0" w:space="0" w:color="auto"/>
            <w:left w:val="none" w:sz="0" w:space="0" w:color="auto"/>
            <w:bottom w:val="none" w:sz="0" w:space="0" w:color="auto"/>
            <w:right w:val="none" w:sz="0" w:space="0" w:color="auto"/>
          </w:divBdr>
        </w:div>
        <w:div w:id="518199136">
          <w:marLeft w:val="547"/>
          <w:marRight w:val="0"/>
          <w:marTop w:val="72"/>
          <w:marBottom w:val="0"/>
          <w:divBdr>
            <w:top w:val="none" w:sz="0" w:space="0" w:color="auto"/>
            <w:left w:val="none" w:sz="0" w:space="0" w:color="auto"/>
            <w:bottom w:val="none" w:sz="0" w:space="0" w:color="auto"/>
            <w:right w:val="none" w:sz="0" w:space="0" w:color="auto"/>
          </w:divBdr>
        </w:div>
        <w:div w:id="873227356">
          <w:marLeft w:val="1800"/>
          <w:marRight w:val="0"/>
          <w:marTop w:val="72"/>
          <w:marBottom w:val="0"/>
          <w:divBdr>
            <w:top w:val="none" w:sz="0" w:space="0" w:color="auto"/>
            <w:left w:val="none" w:sz="0" w:space="0" w:color="auto"/>
            <w:bottom w:val="none" w:sz="0" w:space="0" w:color="auto"/>
            <w:right w:val="none" w:sz="0" w:space="0" w:color="auto"/>
          </w:divBdr>
        </w:div>
        <w:div w:id="1132016546">
          <w:marLeft w:val="1800"/>
          <w:marRight w:val="0"/>
          <w:marTop w:val="72"/>
          <w:marBottom w:val="0"/>
          <w:divBdr>
            <w:top w:val="none" w:sz="0" w:space="0" w:color="auto"/>
            <w:left w:val="none" w:sz="0" w:space="0" w:color="auto"/>
            <w:bottom w:val="none" w:sz="0" w:space="0" w:color="auto"/>
            <w:right w:val="none" w:sz="0" w:space="0" w:color="auto"/>
          </w:divBdr>
        </w:div>
        <w:div w:id="1902207365">
          <w:marLeft w:val="1800"/>
          <w:marRight w:val="0"/>
          <w:marTop w:val="72"/>
          <w:marBottom w:val="0"/>
          <w:divBdr>
            <w:top w:val="none" w:sz="0" w:space="0" w:color="auto"/>
            <w:left w:val="none" w:sz="0" w:space="0" w:color="auto"/>
            <w:bottom w:val="none" w:sz="0" w:space="0" w:color="auto"/>
            <w:right w:val="none" w:sz="0" w:space="0" w:color="auto"/>
          </w:divBdr>
        </w:div>
      </w:divsChild>
    </w:div>
    <w:div w:id="1182233817">
      <w:bodyDiv w:val="1"/>
      <w:marLeft w:val="0"/>
      <w:marRight w:val="0"/>
      <w:marTop w:val="0"/>
      <w:marBottom w:val="0"/>
      <w:divBdr>
        <w:top w:val="none" w:sz="0" w:space="0" w:color="auto"/>
        <w:left w:val="none" w:sz="0" w:space="0" w:color="auto"/>
        <w:bottom w:val="none" w:sz="0" w:space="0" w:color="auto"/>
        <w:right w:val="none" w:sz="0" w:space="0" w:color="auto"/>
      </w:divBdr>
    </w:div>
    <w:div w:id="1183282266">
      <w:bodyDiv w:val="1"/>
      <w:marLeft w:val="0"/>
      <w:marRight w:val="0"/>
      <w:marTop w:val="0"/>
      <w:marBottom w:val="0"/>
      <w:divBdr>
        <w:top w:val="none" w:sz="0" w:space="0" w:color="auto"/>
        <w:left w:val="none" w:sz="0" w:space="0" w:color="auto"/>
        <w:bottom w:val="none" w:sz="0" w:space="0" w:color="auto"/>
        <w:right w:val="none" w:sz="0" w:space="0" w:color="auto"/>
      </w:divBdr>
    </w:div>
    <w:div w:id="1200170719">
      <w:bodyDiv w:val="1"/>
      <w:marLeft w:val="0"/>
      <w:marRight w:val="0"/>
      <w:marTop w:val="0"/>
      <w:marBottom w:val="0"/>
      <w:divBdr>
        <w:top w:val="none" w:sz="0" w:space="0" w:color="auto"/>
        <w:left w:val="none" w:sz="0" w:space="0" w:color="auto"/>
        <w:bottom w:val="none" w:sz="0" w:space="0" w:color="auto"/>
        <w:right w:val="none" w:sz="0" w:space="0" w:color="auto"/>
      </w:divBdr>
    </w:div>
    <w:div w:id="1201015084">
      <w:bodyDiv w:val="1"/>
      <w:marLeft w:val="0"/>
      <w:marRight w:val="0"/>
      <w:marTop w:val="0"/>
      <w:marBottom w:val="0"/>
      <w:divBdr>
        <w:top w:val="none" w:sz="0" w:space="0" w:color="auto"/>
        <w:left w:val="none" w:sz="0" w:space="0" w:color="auto"/>
        <w:bottom w:val="none" w:sz="0" w:space="0" w:color="auto"/>
        <w:right w:val="none" w:sz="0" w:space="0" w:color="auto"/>
      </w:divBdr>
      <w:divsChild>
        <w:div w:id="85268286">
          <w:marLeft w:val="1800"/>
          <w:marRight w:val="0"/>
          <w:marTop w:val="72"/>
          <w:marBottom w:val="0"/>
          <w:divBdr>
            <w:top w:val="none" w:sz="0" w:space="0" w:color="auto"/>
            <w:left w:val="none" w:sz="0" w:space="0" w:color="auto"/>
            <w:bottom w:val="none" w:sz="0" w:space="0" w:color="auto"/>
            <w:right w:val="none" w:sz="0" w:space="0" w:color="auto"/>
          </w:divBdr>
        </w:div>
        <w:div w:id="504906033">
          <w:marLeft w:val="2520"/>
          <w:marRight w:val="0"/>
          <w:marTop w:val="72"/>
          <w:marBottom w:val="0"/>
          <w:divBdr>
            <w:top w:val="none" w:sz="0" w:space="0" w:color="auto"/>
            <w:left w:val="none" w:sz="0" w:space="0" w:color="auto"/>
            <w:bottom w:val="none" w:sz="0" w:space="0" w:color="auto"/>
            <w:right w:val="none" w:sz="0" w:space="0" w:color="auto"/>
          </w:divBdr>
        </w:div>
        <w:div w:id="748650166">
          <w:marLeft w:val="1800"/>
          <w:marRight w:val="0"/>
          <w:marTop w:val="72"/>
          <w:marBottom w:val="0"/>
          <w:divBdr>
            <w:top w:val="none" w:sz="0" w:space="0" w:color="auto"/>
            <w:left w:val="none" w:sz="0" w:space="0" w:color="auto"/>
            <w:bottom w:val="none" w:sz="0" w:space="0" w:color="auto"/>
            <w:right w:val="none" w:sz="0" w:space="0" w:color="auto"/>
          </w:divBdr>
        </w:div>
        <w:div w:id="1400982754">
          <w:marLeft w:val="1166"/>
          <w:marRight w:val="0"/>
          <w:marTop w:val="72"/>
          <w:marBottom w:val="0"/>
          <w:divBdr>
            <w:top w:val="none" w:sz="0" w:space="0" w:color="auto"/>
            <w:left w:val="none" w:sz="0" w:space="0" w:color="auto"/>
            <w:bottom w:val="none" w:sz="0" w:space="0" w:color="auto"/>
            <w:right w:val="none" w:sz="0" w:space="0" w:color="auto"/>
          </w:divBdr>
        </w:div>
        <w:div w:id="2059429739">
          <w:marLeft w:val="2520"/>
          <w:marRight w:val="0"/>
          <w:marTop w:val="72"/>
          <w:marBottom w:val="0"/>
          <w:divBdr>
            <w:top w:val="none" w:sz="0" w:space="0" w:color="auto"/>
            <w:left w:val="none" w:sz="0" w:space="0" w:color="auto"/>
            <w:bottom w:val="none" w:sz="0" w:space="0" w:color="auto"/>
            <w:right w:val="none" w:sz="0" w:space="0" w:color="auto"/>
          </w:divBdr>
        </w:div>
      </w:divsChild>
    </w:div>
    <w:div w:id="1203252831">
      <w:bodyDiv w:val="1"/>
      <w:marLeft w:val="0"/>
      <w:marRight w:val="0"/>
      <w:marTop w:val="0"/>
      <w:marBottom w:val="0"/>
      <w:divBdr>
        <w:top w:val="none" w:sz="0" w:space="0" w:color="auto"/>
        <w:left w:val="none" w:sz="0" w:space="0" w:color="auto"/>
        <w:bottom w:val="none" w:sz="0" w:space="0" w:color="auto"/>
        <w:right w:val="none" w:sz="0" w:space="0" w:color="auto"/>
      </w:divBdr>
    </w:div>
    <w:div w:id="1207909698">
      <w:bodyDiv w:val="1"/>
      <w:marLeft w:val="0"/>
      <w:marRight w:val="0"/>
      <w:marTop w:val="0"/>
      <w:marBottom w:val="0"/>
      <w:divBdr>
        <w:top w:val="none" w:sz="0" w:space="0" w:color="auto"/>
        <w:left w:val="none" w:sz="0" w:space="0" w:color="auto"/>
        <w:bottom w:val="none" w:sz="0" w:space="0" w:color="auto"/>
        <w:right w:val="none" w:sz="0" w:space="0" w:color="auto"/>
      </w:divBdr>
    </w:div>
    <w:div w:id="1251351767">
      <w:bodyDiv w:val="1"/>
      <w:marLeft w:val="0"/>
      <w:marRight w:val="0"/>
      <w:marTop w:val="0"/>
      <w:marBottom w:val="0"/>
      <w:divBdr>
        <w:top w:val="none" w:sz="0" w:space="0" w:color="auto"/>
        <w:left w:val="none" w:sz="0" w:space="0" w:color="auto"/>
        <w:bottom w:val="none" w:sz="0" w:space="0" w:color="auto"/>
        <w:right w:val="none" w:sz="0" w:space="0" w:color="auto"/>
      </w:divBdr>
    </w:div>
    <w:div w:id="1259829614">
      <w:bodyDiv w:val="1"/>
      <w:marLeft w:val="0"/>
      <w:marRight w:val="0"/>
      <w:marTop w:val="0"/>
      <w:marBottom w:val="0"/>
      <w:divBdr>
        <w:top w:val="none" w:sz="0" w:space="0" w:color="auto"/>
        <w:left w:val="none" w:sz="0" w:space="0" w:color="auto"/>
        <w:bottom w:val="none" w:sz="0" w:space="0" w:color="auto"/>
        <w:right w:val="none" w:sz="0" w:space="0" w:color="auto"/>
      </w:divBdr>
      <w:divsChild>
        <w:div w:id="18430275">
          <w:marLeft w:val="1800"/>
          <w:marRight w:val="0"/>
          <w:marTop w:val="96"/>
          <w:marBottom w:val="0"/>
          <w:divBdr>
            <w:top w:val="none" w:sz="0" w:space="0" w:color="auto"/>
            <w:left w:val="none" w:sz="0" w:space="0" w:color="auto"/>
            <w:bottom w:val="none" w:sz="0" w:space="0" w:color="auto"/>
            <w:right w:val="none" w:sz="0" w:space="0" w:color="auto"/>
          </w:divBdr>
        </w:div>
        <w:div w:id="742147524">
          <w:marLeft w:val="1166"/>
          <w:marRight w:val="0"/>
          <w:marTop w:val="115"/>
          <w:marBottom w:val="0"/>
          <w:divBdr>
            <w:top w:val="none" w:sz="0" w:space="0" w:color="auto"/>
            <w:left w:val="none" w:sz="0" w:space="0" w:color="auto"/>
            <w:bottom w:val="none" w:sz="0" w:space="0" w:color="auto"/>
            <w:right w:val="none" w:sz="0" w:space="0" w:color="auto"/>
          </w:divBdr>
        </w:div>
        <w:div w:id="1423070106">
          <w:marLeft w:val="1800"/>
          <w:marRight w:val="0"/>
          <w:marTop w:val="96"/>
          <w:marBottom w:val="0"/>
          <w:divBdr>
            <w:top w:val="none" w:sz="0" w:space="0" w:color="auto"/>
            <w:left w:val="none" w:sz="0" w:space="0" w:color="auto"/>
            <w:bottom w:val="none" w:sz="0" w:space="0" w:color="auto"/>
            <w:right w:val="none" w:sz="0" w:space="0" w:color="auto"/>
          </w:divBdr>
        </w:div>
      </w:divsChild>
    </w:div>
    <w:div w:id="1281910020">
      <w:bodyDiv w:val="1"/>
      <w:marLeft w:val="0"/>
      <w:marRight w:val="0"/>
      <w:marTop w:val="0"/>
      <w:marBottom w:val="0"/>
      <w:divBdr>
        <w:top w:val="none" w:sz="0" w:space="0" w:color="auto"/>
        <w:left w:val="none" w:sz="0" w:space="0" w:color="auto"/>
        <w:bottom w:val="none" w:sz="0" w:space="0" w:color="auto"/>
        <w:right w:val="none" w:sz="0" w:space="0" w:color="auto"/>
      </w:divBdr>
    </w:div>
    <w:div w:id="1321733126">
      <w:bodyDiv w:val="1"/>
      <w:marLeft w:val="0"/>
      <w:marRight w:val="0"/>
      <w:marTop w:val="0"/>
      <w:marBottom w:val="0"/>
      <w:divBdr>
        <w:top w:val="none" w:sz="0" w:space="0" w:color="auto"/>
        <w:left w:val="none" w:sz="0" w:space="0" w:color="auto"/>
        <w:bottom w:val="none" w:sz="0" w:space="0" w:color="auto"/>
        <w:right w:val="none" w:sz="0" w:space="0" w:color="auto"/>
      </w:divBdr>
    </w:div>
    <w:div w:id="1330131817">
      <w:bodyDiv w:val="1"/>
      <w:marLeft w:val="0"/>
      <w:marRight w:val="0"/>
      <w:marTop w:val="0"/>
      <w:marBottom w:val="0"/>
      <w:divBdr>
        <w:top w:val="none" w:sz="0" w:space="0" w:color="auto"/>
        <w:left w:val="none" w:sz="0" w:space="0" w:color="auto"/>
        <w:bottom w:val="none" w:sz="0" w:space="0" w:color="auto"/>
        <w:right w:val="none" w:sz="0" w:space="0" w:color="auto"/>
      </w:divBdr>
    </w:div>
    <w:div w:id="1352149452">
      <w:bodyDiv w:val="1"/>
      <w:marLeft w:val="0"/>
      <w:marRight w:val="0"/>
      <w:marTop w:val="0"/>
      <w:marBottom w:val="0"/>
      <w:divBdr>
        <w:top w:val="none" w:sz="0" w:space="0" w:color="auto"/>
        <w:left w:val="none" w:sz="0" w:space="0" w:color="auto"/>
        <w:bottom w:val="none" w:sz="0" w:space="0" w:color="auto"/>
        <w:right w:val="none" w:sz="0" w:space="0" w:color="auto"/>
      </w:divBdr>
    </w:div>
    <w:div w:id="1373118196">
      <w:bodyDiv w:val="1"/>
      <w:marLeft w:val="0"/>
      <w:marRight w:val="0"/>
      <w:marTop w:val="0"/>
      <w:marBottom w:val="0"/>
      <w:divBdr>
        <w:top w:val="none" w:sz="0" w:space="0" w:color="auto"/>
        <w:left w:val="none" w:sz="0" w:space="0" w:color="auto"/>
        <w:bottom w:val="none" w:sz="0" w:space="0" w:color="auto"/>
        <w:right w:val="none" w:sz="0" w:space="0" w:color="auto"/>
      </w:divBdr>
    </w:div>
    <w:div w:id="1373455844">
      <w:bodyDiv w:val="1"/>
      <w:marLeft w:val="0"/>
      <w:marRight w:val="0"/>
      <w:marTop w:val="0"/>
      <w:marBottom w:val="0"/>
      <w:divBdr>
        <w:top w:val="none" w:sz="0" w:space="0" w:color="auto"/>
        <w:left w:val="none" w:sz="0" w:space="0" w:color="auto"/>
        <w:bottom w:val="none" w:sz="0" w:space="0" w:color="auto"/>
        <w:right w:val="none" w:sz="0" w:space="0" w:color="auto"/>
      </w:divBdr>
    </w:div>
    <w:div w:id="1375620793">
      <w:bodyDiv w:val="1"/>
      <w:marLeft w:val="0"/>
      <w:marRight w:val="0"/>
      <w:marTop w:val="0"/>
      <w:marBottom w:val="0"/>
      <w:divBdr>
        <w:top w:val="none" w:sz="0" w:space="0" w:color="auto"/>
        <w:left w:val="none" w:sz="0" w:space="0" w:color="auto"/>
        <w:bottom w:val="none" w:sz="0" w:space="0" w:color="auto"/>
        <w:right w:val="none" w:sz="0" w:space="0" w:color="auto"/>
      </w:divBdr>
    </w:div>
    <w:div w:id="1380204463">
      <w:bodyDiv w:val="1"/>
      <w:marLeft w:val="0"/>
      <w:marRight w:val="0"/>
      <w:marTop w:val="0"/>
      <w:marBottom w:val="0"/>
      <w:divBdr>
        <w:top w:val="none" w:sz="0" w:space="0" w:color="auto"/>
        <w:left w:val="none" w:sz="0" w:space="0" w:color="auto"/>
        <w:bottom w:val="none" w:sz="0" w:space="0" w:color="auto"/>
        <w:right w:val="none" w:sz="0" w:space="0" w:color="auto"/>
      </w:divBdr>
    </w:div>
    <w:div w:id="1388803151">
      <w:bodyDiv w:val="1"/>
      <w:marLeft w:val="0"/>
      <w:marRight w:val="0"/>
      <w:marTop w:val="0"/>
      <w:marBottom w:val="0"/>
      <w:divBdr>
        <w:top w:val="none" w:sz="0" w:space="0" w:color="auto"/>
        <w:left w:val="none" w:sz="0" w:space="0" w:color="auto"/>
        <w:bottom w:val="none" w:sz="0" w:space="0" w:color="auto"/>
        <w:right w:val="none" w:sz="0" w:space="0" w:color="auto"/>
      </w:divBdr>
    </w:div>
    <w:div w:id="1407418345">
      <w:bodyDiv w:val="1"/>
      <w:marLeft w:val="0"/>
      <w:marRight w:val="0"/>
      <w:marTop w:val="0"/>
      <w:marBottom w:val="0"/>
      <w:divBdr>
        <w:top w:val="none" w:sz="0" w:space="0" w:color="auto"/>
        <w:left w:val="none" w:sz="0" w:space="0" w:color="auto"/>
        <w:bottom w:val="none" w:sz="0" w:space="0" w:color="auto"/>
        <w:right w:val="none" w:sz="0" w:space="0" w:color="auto"/>
      </w:divBdr>
    </w:div>
    <w:div w:id="1432552926">
      <w:bodyDiv w:val="1"/>
      <w:marLeft w:val="0"/>
      <w:marRight w:val="0"/>
      <w:marTop w:val="0"/>
      <w:marBottom w:val="0"/>
      <w:divBdr>
        <w:top w:val="none" w:sz="0" w:space="0" w:color="auto"/>
        <w:left w:val="none" w:sz="0" w:space="0" w:color="auto"/>
        <w:bottom w:val="none" w:sz="0" w:space="0" w:color="auto"/>
        <w:right w:val="none" w:sz="0" w:space="0" w:color="auto"/>
      </w:divBdr>
    </w:div>
    <w:div w:id="1433932807">
      <w:bodyDiv w:val="1"/>
      <w:marLeft w:val="0"/>
      <w:marRight w:val="0"/>
      <w:marTop w:val="0"/>
      <w:marBottom w:val="0"/>
      <w:divBdr>
        <w:top w:val="none" w:sz="0" w:space="0" w:color="auto"/>
        <w:left w:val="none" w:sz="0" w:space="0" w:color="auto"/>
        <w:bottom w:val="none" w:sz="0" w:space="0" w:color="auto"/>
        <w:right w:val="none" w:sz="0" w:space="0" w:color="auto"/>
      </w:divBdr>
    </w:div>
    <w:div w:id="1441951253">
      <w:bodyDiv w:val="1"/>
      <w:marLeft w:val="0"/>
      <w:marRight w:val="0"/>
      <w:marTop w:val="0"/>
      <w:marBottom w:val="0"/>
      <w:divBdr>
        <w:top w:val="none" w:sz="0" w:space="0" w:color="auto"/>
        <w:left w:val="none" w:sz="0" w:space="0" w:color="auto"/>
        <w:bottom w:val="none" w:sz="0" w:space="0" w:color="auto"/>
        <w:right w:val="none" w:sz="0" w:space="0" w:color="auto"/>
      </w:divBdr>
    </w:div>
    <w:div w:id="1448549430">
      <w:bodyDiv w:val="1"/>
      <w:marLeft w:val="0"/>
      <w:marRight w:val="0"/>
      <w:marTop w:val="0"/>
      <w:marBottom w:val="0"/>
      <w:divBdr>
        <w:top w:val="none" w:sz="0" w:space="0" w:color="auto"/>
        <w:left w:val="none" w:sz="0" w:space="0" w:color="auto"/>
        <w:bottom w:val="none" w:sz="0" w:space="0" w:color="auto"/>
        <w:right w:val="none" w:sz="0" w:space="0" w:color="auto"/>
      </w:divBdr>
      <w:divsChild>
        <w:div w:id="285357590">
          <w:marLeft w:val="1166"/>
          <w:marRight w:val="0"/>
          <w:marTop w:val="86"/>
          <w:marBottom w:val="0"/>
          <w:divBdr>
            <w:top w:val="none" w:sz="0" w:space="0" w:color="auto"/>
            <w:left w:val="none" w:sz="0" w:space="0" w:color="auto"/>
            <w:bottom w:val="none" w:sz="0" w:space="0" w:color="auto"/>
            <w:right w:val="none" w:sz="0" w:space="0" w:color="auto"/>
          </w:divBdr>
        </w:div>
        <w:div w:id="320430311">
          <w:marLeft w:val="547"/>
          <w:marRight w:val="0"/>
          <w:marTop w:val="86"/>
          <w:marBottom w:val="0"/>
          <w:divBdr>
            <w:top w:val="none" w:sz="0" w:space="0" w:color="auto"/>
            <w:left w:val="none" w:sz="0" w:space="0" w:color="auto"/>
            <w:bottom w:val="none" w:sz="0" w:space="0" w:color="auto"/>
            <w:right w:val="none" w:sz="0" w:space="0" w:color="auto"/>
          </w:divBdr>
        </w:div>
        <w:div w:id="614797928">
          <w:marLeft w:val="1166"/>
          <w:marRight w:val="0"/>
          <w:marTop w:val="86"/>
          <w:marBottom w:val="0"/>
          <w:divBdr>
            <w:top w:val="none" w:sz="0" w:space="0" w:color="auto"/>
            <w:left w:val="none" w:sz="0" w:space="0" w:color="auto"/>
            <w:bottom w:val="none" w:sz="0" w:space="0" w:color="auto"/>
            <w:right w:val="none" w:sz="0" w:space="0" w:color="auto"/>
          </w:divBdr>
        </w:div>
        <w:div w:id="723720062">
          <w:marLeft w:val="1166"/>
          <w:marRight w:val="0"/>
          <w:marTop w:val="86"/>
          <w:marBottom w:val="0"/>
          <w:divBdr>
            <w:top w:val="none" w:sz="0" w:space="0" w:color="auto"/>
            <w:left w:val="none" w:sz="0" w:space="0" w:color="auto"/>
            <w:bottom w:val="none" w:sz="0" w:space="0" w:color="auto"/>
            <w:right w:val="none" w:sz="0" w:space="0" w:color="auto"/>
          </w:divBdr>
        </w:div>
        <w:div w:id="1000473090">
          <w:marLeft w:val="1166"/>
          <w:marRight w:val="0"/>
          <w:marTop w:val="86"/>
          <w:marBottom w:val="0"/>
          <w:divBdr>
            <w:top w:val="none" w:sz="0" w:space="0" w:color="auto"/>
            <w:left w:val="none" w:sz="0" w:space="0" w:color="auto"/>
            <w:bottom w:val="none" w:sz="0" w:space="0" w:color="auto"/>
            <w:right w:val="none" w:sz="0" w:space="0" w:color="auto"/>
          </w:divBdr>
        </w:div>
        <w:div w:id="2109813381">
          <w:marLeft w:val="547"/>
          <w:marRight w:val="0"/>
          <w:marTop w:val="86"/>
          <w:marBottom w:val="0"/>
          <w:divBdr>
            <w:top w:val="none" w:sz="0" w:space="0" w:color="auto"/>
            <w:left w:val="none" w:sz="0" w:space="0" w:color="auto"/>
            <w:bottom w:val="none" w:sz="0" w:space="0" w:color="auto"/>
            <w:right w:val="none" w:sz="0" w:space="0" w:color="auto"/>
          </w:divBdr>
        </w:div>
      </w:divsChild>
    </w:div>
    <w:div w:id="1448815747">
      <w:bodyDiv w:val="1"/>
      <w:marLeft w:val="0"/>
      <w:marRight w:val="0"/>
      <w:marTop w:val="0"/>
      <w:marBottom w:val="0"/>
      <w:divBdr>
        <w:top w:val="none" w:sz="0" w:space="0" w:color="auto"/>
        <w:left w:val="none" w:sz="0" w:space="0" w:color="auto"/>
        <w:bottom w:val="none" w:sz="0" w:space="0" w:color="auto"/>
        <w:right w:val="none" w:sz="0" w:space="0" w:color="auto"/>
      </w:divBdr>
    </w:div>
    <w:div w:id="1453748587">
      <w:bodyDiv w:val="1"/>
      <w:marLeft w:val="0"/>
      <w:marRight w:val="0"/>
      <w:marTop w:val="0"/>
      <w:marBottom w:val="0"/>
      <w:divBdr>
        <w:top w:val="none" w:sz="0" w:space="0" w:color="auto"/>
        <w:left w:val="none" w:sz="0" w:space="0" w:color="auto"/>
        <w:bottom w:val="none" w:sz="0" w:space="0" w:color="auto"/>
        <w:right w:val="none" w:sz="0" w:space="0" w:color="auto"/>
      </w:divBdr>
    </w:div>
    <w:div w:id="1458765859">
      <w:bodyDiv w:val="1"/>
      <w:marLeft w:val="0"/>
      <w:marRight w:val="0"/>
      <w:marTop w:val="0"/>
      <w:marBottom w:val="0"/>
      <w:divBdr>
        <w:top w:val="none" w:sz="0" w:space="0" w:color="auto"/>
        <w:left w:val="none" w:sz="0" w:space="0" w:color="auto"/>
        <w:bottom w:val="none" w:sz="0" w:space="0" w:color="auto"/>
        <w:right w:val="none" w:sz="0" w:space="0" w:color="auto"/>
      </w:divBdr>
    </w:div>
    <w:div w:id="1472364333">
      <w:bodyDiv w:val="1"/>
      <w:marLeft w:val="0"/>
      <w:marRight w:val="0"/>
      <w:marTop w:val="0"/>
      <w:marBottom w:val="0"/>
      <w:divBdr>
        <w:top w:val="none" w:sz="0" w:space="0" w:color="auto"/>
        <w:left w:val="none" w:sz="0" w:space="0" w:color="auto"/>
        <w:bottom w:val="none" w:sz="0" w:space="0" w:color="auto"/>
        <w:right w:val="none" w:sz="0" w:space="0" w:color="auto"/>
      </w:divBdr>
    </w:div>
    <w:div w:id="1483041680">
      <w:bodyDiv w:val="1"/>
      <w:marLeft w:val="0"/>
      <w:marRight w:val="0"/>
      <w:marTop w:val="0"/>
      <w:marBottom w:val="0"/>
      <w:divBdr>
        <w:top w:val="none" w:sz="0" w:space="0" w:color="auto"/>
        <w:left w:val="none" w:sz="0" w:space="0" w:color="auto"/>
        <w:bottom w:val="none" w:sz="0" w:space="0" w:color="auto"/>
        <w:right w:val="none" w:sz="0" w:space="0" w:color="auto"/>
      </w:divBdr>
    </w:div>
    <w:div w:id="1487747860">
      <w:bodyDiv w:val="1"/>
      <w:marLeft w:val="0"/>
      <w:marRight w:val="0"/>
      <w:marTop w:val="0"/>
      <w:marBottom w:val="0"/>
      <w:divBdr>
        <w:top w:val="none" w:sz="0" w:space="0" w:color="auto"/>
        <w:left w:val="none" w:sz="0" w:space="0" w:color="auto"/>
        <w:bottom w:val="none" w:sz="0" w:space="0" w:color="auto"/>
        <w:right w:val="none" w:sz="0" w:space="0" w:color="auto"/>
      </w:divBdr>
    </w:div>
    <w:div w:id="1495531585">
      <w:bodyDiv w:val="1"/>
      <w:marLeft w:val="0"/>
      <w:marRight w:val="0"/>
      <w:marTop w:val="0"/>
      <w:marBottom w:val="0"/>
      <w:divBdr>
        <w:top w:val="none" w:sz="0" w:space="0" w:color="auto"/>
        <w:left w:val="none" w:sz="0" w:space="0" w:color="auto"/>
        <w:bottom w:val="none" w:sz="0" w:space="0" w:color="auto"/>
        <w:right w:val="none" w:sz="0" w:space="0" w:color="auto"/>
      </w:divBdr>
    </w:div>
    <w:div w:id="1523279818">
      <w:bodyDiv w:val="1"/>
      <w:marLeft w:val="0"/>
      <w:marRight w:val="0"/>
      <w:marTop w:val="0"/>
      <w:marBottom w:val="0"/>
      <w:divBdr>
        <w:top w:val="none" w:sz="0" w:space="0" w:color="auto"/>
        <w:left w:val="none" w:sz="0" w:space="0" w:color="auto"/>
        <w:bottom w:val="none" w:sz="0" w:space="0" w:color="auto"/>
        <w:right w:val="none" w:sz="0" w:space="0" w:color="auto"/>
      </w:divBdr>
    </w:div>
    <w:div w:id="1528905306">
      <w:bodyDiv w:val="1"/>
      <w:marLeft w:val="0"/>
      <w:marRight w:val="0"/>
      <w:marTop w:val="0"/>
      <w:marBottom w:val="0"/>
      <w:divBdr>
        <w:top w:val="none" w:sz="0" w:space="0" w:color="auto"/>
        <w:left w:val="none" w:sz="0" w:space="0" w:color="auto"/>
        <w:bottom w:val="none" w:sz="0" w:space="0" w:color="auto"/>
        <w:right w:val="none" w:sz="0" w:space="0" w:color="auto"/>
      </w:divBdr>
    </w:div>
    <w:div w:id="1540826059">
      <w:bodyDiv w:val="1"/>
      <w:marLeft w:val="0"/>
      <w:marRight w:val="0"/>
      <w:marTop w:val="0"/>
      <w:marBottom w:val="0"/>
      <w:divBdr>
        <w:top w:val="none" w:sz="0" w:space="0" w:color="auto"/>
        <w:left w:val="none" w:sz="0" w:space="0" w:color="auto"/>
        <w:bottom w:val="none" w:sz="0" w:space="0" w:color="auto"/>
        <w:right w:val="none" w:sz="0" w:space="0" w:color="auto"/>
      </w:divBdr>
    </w:div>
    <w:div w:id="1546913255">
      <w:bodyDiv w:val="1"/>
      <w:marLeft w:val="0"/>
      <w:marRight w:val="0"/>
      <w:marTop w:val="0"/>
      <w:marBottom w:val="0"/>
      <w:divBdr>
        <w:top w:val="none" w:sz="0" w:space="0" w:color="auto"/>
        <w:left w:val="none" w:sz="0" w:space="0" w:color="auto"/>
        <w:bottom w:val="none" w:sz="0" w:space="0" w:color="auto"/>
        <w:right w:val="none" w:sz="0" w:space="0" w:color="auto"/>
      </w:divBdr>
    </w:div>
    <w:div w:id="1547109903">
      <w:bodyDiv w:val="1"/>
      <w:marLeft w:val="0"/>
      <w:marRight w:val="0"/>
      <w:marTop w:val="0"/>
      <w:marBottom w:val="0"/>
      <w:divBdr>
        <w:top w:val="none" w:sz="0" w:space="0" w:color="auto"/>
        <w:left w:val="none" w:sz="0" w:space="0" w:color="auto"/>
        <w:bottom w:val="none" w:sz="0" w:space="0" w:color="auto"/>
        <w:right w:val="none" w:sz="0" w:space="0" w:color="auto"/>
      </w:divBdr>
    </w:div>
    <w:div w:id="1563296511">
      <w:bodyDiv w:val="1"/>
      <w:marLeft w:val="0"/>
      <w:marRight w:val="0"/>
      <w:marTop w:val="0"/>
      <w:marBottom w:val="0"/>
      <w:divBdr>
        <w:top w:val="none" w:sz="0" w:space="0" w:color="auto"/>
        <w:left w:val="none" w:sz="0" w:space="0" w:color="auto"/>
        <w:bottom w:val="none" w:sz="0" w:space="0" w:color="auto"/>
        <w:right w:val="none" w:sz="0" w:space="0" w:color="auto"/>
      </w:divBdr>
    </w:div>
    <w:div w:id="1566719852">
      <w:bodyDiv w:val="1"/>
      <w:marLeft w:val="0"/>
      <w:marRight w:val="0"/>
      <w:marTop w:val="0"/>
      <w:marBottom w:val="0"/>
      <w:divBdr>
        <w:top w:val="none" w:sz="0" w:space="0" w:color="auto"/>
        <w:left w:val="none" w:sz="0" w:space="0" w:color="auto"/>
        <w:bottom w:val="none" w:sz="0" w:space="0" w:color="auto"/>
        <w:right w:val="none" w:sz="0" w:space="0" w:color="auto"/>
      </w:divBdr>
    </w:div>
    <w:div w:id="1575816692">
      <w:bodyDiv w:val="1"/>
      <w:marLeft w:val="0"/>
      <w:marRight w:val="0"/>
      <w:marTop w:val="0"/>
      <w:marBottom w:val="0"/>
      <w:divBdr>
        <w:top w:val="none" w:sz="0" w:space="0" w:color="auto"/>
        <w:left w:val="none" w:sz="0" w:space="0" w:color="auto"/>
        <w:bottom w:val="none" w:sz="0" w:space="0" w:color="auto"/>
        <w:right w:val="none" w:sz="0" w:space="0" w:color="auto"/>
      </w:divBdr>
    </w:div>
    <w:div w:id="1579364756">
      <w:bodyDiv w:val="1"/>
      <w:marLeft w:val="0"/>
      <w:marRight w:val="0"/>
      <w:marTop w:val="0"/>
      <w:marBottom w:val="0"/>
      <w:divBdr>
        <w:top w:val="none" w:sz="0" w:space="0" w:color="auto"/>
        <w:left w:val="none" w:sz="0" w:space="0" w:color="auto"/>
        <w:bottom w:val="none" w:sz="0" w:space="0" w:color="auto"/>
        <w:right w:val="none" w:sz="0" w:space="0" w:color="auto"/>
      </w:divBdr>
    </w:div>
    <w:div w:id="1579750334">
      <w:bodyDiv w:val="1"/>
      <w:marLeft w:val="0"/>
      <w:marRight w:val="0"/>
      <w:marTop w:val="0"/>
      <w:marBottom w:val="0"/>
      <w:divBdr>
        <w:top w:val="none" w:sz="0" w:space="0" w:color="auto"/>
        <w:left w:val="none" w:sz="0" w:space="0" w:color="auto"/>
        <w:bottom w:val="none" w:sz="0" w:space="0" w:color="auto"/>
        <w:right w:val="none" w:sz="0" w:space="0" w:color="auto"/>
      </w:divBdr>
    </w:div>
    <w:div w:id="1590849092">
      <w:bodyDiv w:val="1"/>
      <w:marLeft w:val="0"/>
      <w:marRight w:val="0"/>
      <w:marTop w:val="0"/>
      <w:marBottom w:val="0"/>
      <w:divBdr>
        <w:top w:val="none" w:sz="0" w:space="0" w:color="auto"/>
        <w:left w:val="none" w:sz="0" w:space="0" w:color="auto"/>
        <w:bottom w:val="none" w:sz="0" w:space="0" w:color="auto"/>
        <w:right w:val="none" w:sz="0" w:space="0" w:color="auto"/>
      </w:divBdr>
    </w:div>
    <w:div w:id="1591770757">
      <w:bodyDiv w:val="1"/>
      <w:marLeft w:val="0"/>
      <w:marRight w:val="0"/>
      <w:marTop w:val="0"/>
      <w:marBottom w:val="0"/>
      <w:divBdr>
        <w:top w:val="none" w:sz="0" w:space="0" w:color="auto"/>
        <w:left w:val="none" w:sz="0" w:space="0" w:color="auto"/>
        <w:bottom w:val="none" w:sz="0" w:space="0" w:color="auto"/>
        <w:right w:val="none" w:sz="0" w:space="0" w:color="auto"/>
      </w:divBdr>
    </w:div>
    <w:div w:id="1602570249">
      <w:bodyDiv w:val="1"/>
      <w:marLeft w:val="0"/>
      <w:marRight w:val="0"/>
      <w:marTop w:val="0"/>
      <w:marBottom w:val="0"/>
      <w:divBdr>
        <w:top w:val="none" w:sz="0" w:space="0" w:color="auto"/>
        <w:left w:val="none" w:sz="0" w:space="0" w:color="auto"/>
        <w:bottom w:val="none" w:sz="0" w:space="0" w:color="auto"/>
        <w:right w:val="none" w:sz="0" w:space="0" w:color="auto"/>
      </w:divBdr>
    </w:div>
    <w:div w:id="1610746262">
      <w:bodyDiv w:val="1"/>
      <w:marLeft w:val="0"/>
      <w:marRight w:val="0"/>
      <w:marTop w:val="0"/>
      <w:marBottom w:val="0"/>
      <w:divBdr>
        <w:top w:val="none" w:sz="0" w:space="0" w:color="auto"/>
        <w:left w:val="none" w:sz="0" w:space="0" w:color="auto"/>
        <w:bottom w:val="none" w:sz="0" w:space="0" w:color="auto"/>
        <w:right w:val="none" w:sz="0" w:space="0" w:color="auto"/>
      </w:divBdr>
    </w:div>
    <w:div w:id="1614827017">
      <w:bodyDiv w:val="1"/>
      <w:marLeft w:val="0"/>
      <w:marRight w:val="0"/>
      <w:marTop w:val="0"/>
      <w:marBottom w:val="0"/>
      <w:divBdr>
        <w:top w:val="none" w:sz="0" w:space="0" w:color="auto"/>
        <w:left w:val="none" w:sz="0" w:space="0" w:color="auto"/>
        <w:bottom w:val="none" w:sz="0" w:space="0" w:color="auto"/>
        <w:right w:val="none" w:sz="0" w:space="0" w:color="auto"/>
      </w:divBdr>
    </w:div>
    <w:div w:id="1642029630">
      <w:bodyDiv w:val="1"/>
      <w:marLeft w:val="0"/>
      <w:marRight w:val="0"/>
      <w:marTop w:val="0"/>
      <w:marBottom w:val="0"/>
      <w:divBdr>
        <w:top w:val="none" w:sz="0" w:space="0" w:color="auto"/>
        <w:left w:val="none" w:sz="0" w:space="0" w:color="auto"/>
        <w:bottom w:val="none" w:sz="0" w:space="0" w:color="auto"/>
        <w:right w:val="none" w:sz="0" w:space="0" w:color="auto"/>
      </w:divBdr>
    </w:div>
    <w:div w:id="1652753849">
      <w:bodyDiv w:val="1"/>
      <w:marLeft w:val="0"/>
      <w:marRight w:val="0"/>
      <w:marTop w:val="0"/>
      <w:marBottom w:val="0"/>
      <w:divBdr>
        <w:top w:val="none" w:sz="0" w:space="0" w:color="auto"/>
        <w:left w:val="none" w:sz="0" w:space="0" w:color="auto"/>
        <w:bottom w:val="none" w:sz="0" w:space="0" w:color="auto"/>
        <w:right w:val="none" w:sz="0" w:space="0" w:color="auto"/>
      </w:divBdr>
    </w:div>
    <w:div w:id="1657300805">
      <w:bodyDiv w:val="1"/>
      <w:marLeft w:val="0"/>
      <w:marRight w:val="0"/>
      <w:marTop w:val="0"/>
      <w:marBottom w:val="0"/>
      <w:divBdr>
        <w:top w:val="none" w:sz="0" w:space="0" w:color="auto"/>
        <w:left w:val="none" w:sz="0" w:space="0" w:color="auto"/>
        <w:bottom w:val="none" w:sz="0" w:space="0" w:color="auto"/>
        <w:right w:val="none" w:sz="0" w:space="0" w:color="auto"/>
      </w:divBdr>
    </w:div>
    <w:div w:id="1664433774">
      <w:bodyDiv w:val="1"/>
      <w:marLeft w:val="0"/>
      <w:marRight w:val="0"/>
      <w:marTop w:val="0"/>
      <w:marBottom w:val="0"/>
      <w:divBdr>
        <w:top w:val="none" w:sz="0" w:space="0" w:color="auto"/>
        <w:left w:val="none" w:sz="0" w:space="0" w:color="auto"/>
        <w:bottom w:val="none" w:sz="0" w:space="0" w:color="auto"/>
        <w:right w:val="none" w:sz="0" w:space="0" w:color="auto"/>
      </w:divBdr>
    </w:div>
    <w:div w:id="1667586546">
      <w:bodyDiv w:val="1"/>
      <w:marLeft w:val="0"/>
      <w:marRight w:val="0"/>
      <w:marTop w:val="0"/>
      <w:marBottom w:val="0"/>
      <w:divBdr>
        <w:top w:val="none" w:sz="0" w:space="0" w:color="auto"/>
        <w:left w:val="none" w:sz="0" w:space="0" w:color="auto"/>
        <w:bottom w:val="none" w:sz="0" w:space="0" w:color="auto"/>
        <w:right w:val="none" w:sz="0" w:space="0" w:color="auto"/>
      </w:divBdr>
    </w:div>
    <w:div w:id="1669211571">
      <w:bodyDiv w:val="1"/>
      <w:marLeft w:val="0"/>
      <w:marRight w:val="0"/>
      <w:marTop w:val="0"/>
      <w:marBottom w:val="0"/>
      <w:divBdr>
        <w:top w:val="none" w:sz="0" w:space="0" w:color="auto"/>
        <w:left w:val="none" w:sz="0" w:space="0" w:color="auto"/>
        <w:bottom w:val="none" w:sz="0" w:space="0" w:color="auto"/>
        <w:right w:val="none" w:sz="0" w:space="0" w:color="auto"/>
      </w:divBdr>
    </w:div>
    <w:div w:id="1671059157">
      <w:bodyDiv w:val="1"/>
      <w:marLeft w:val="0"/>
      <w:marRight w:val="0"/>
      <w:marTop w:val="0"/>
      <w:marBottom w:val="0"/>
      <w:divBdr>
        <w:top w:val="none" w:sz="0" w:space="0" w:color="auto"/>
        <w:left w:val="none" w:sz="0" w:space="0" w:color="auto"/>
        <w:bottom w:val="none" w:sz="0" w:space="0" w:color="auto"/>
        <w:right w:val="none" w:sz="0" w:space="0" w:color="auto"/>
      </w:divBdr>
    </w:div>
    <w:div w:id="1680890852">
      <w:bodyDiv w:val="1"/>
      <w:marLeft w:val="0"/>
      <w:marRight w:val="0"/>
      <w:marTop w:val="0"/>
      <w:marBottom w:val="0"/>
      <w:divBdr>
        <w:top w:val="none" w:sz="0" w:space="0" w:color="auto"/>
        <w:left w:val="none" w:sz="0" w:space="0" w:color="auto"/>
        <w:bottom w:val="none" w:sz="0" w:space="0" w:color="auto"/>
        <w:right w:val="none" w:sz="0" w:space="0" w:color="auto"/>
      </w:divBdr>
    </w:div>
    <w:div w:id="1697464143">
      <w:bodyDiv w:val="1"/>
      <w:marLeft w:val="0"/>
      <w:marRight w:val="0"/>
      <w:marTop w:val="0"/>
      <w:marBottom w:val="0"/>
      <w:divBdr>
        <w:top w:val="none" w:sz="0" w:space="0" w:color="auto"/>
        <w:left w:val="none" w:sz="0" w:space="0" w:color="auto"/>
        <w:bottom w:val="none" w:sz="0" w:space="0" w:color="auto"/>
        <w:right w:val="none" w:sz="0" w:space="0" w:color="auto"/>
      </w:divBdr>
    </w:div>
    <w:div w:id="1705404582">
      <w:bodyDiv w:val="1"/>
      <w:marLeft w:val="0"/>
      <w:marRight w:val="0"/>
      <w:marTop w:val="0"/>
      <w:marBottom w:val="0"/>
      <w:divBdr>
        <w:top w:val="none" w:sz="0" w:space="0" w:color="auto"/>
        <w:left w:val="none" w:sz="0" w:space="0" w:color="auto"/>
        <w:bottom w:val="none" w:sz="0" w:space="0" w:color="auto"/>
        <w:right w:val="none" w:sz="0" w:space="0" w:color="auto"/>
      </w:divBdr>
    </w:div>
    <w:div w:id="1705518782">
      <w:bodyDiv w:val="1"/>
      <w:marLeft w:val="0"/>
      <w:marRight w:val="0"/>
      <w:marTop w:val="0"/>
      <w:marBottom w:val="0"/>
      <w:divBdr>
        <w:top w:val="none" w:sz="0" w:space="0" w:color="auto"/>
        <w:left w:val="none" w:sz="0" w:space="0" w:color="auto"/>
        <w:bottom w:val="none" w:sz="0" w:space="0" w:color="auto"/>
        <w:right w:val="none" w:sz="0" w:space="0" w:color="auto"/>
      </w:divBdr>
    </w:div>
    <w:div w:id="1707606310">
      <w:bodyDiv w:val="1"/>
      <w:marLeft w:val="0"/>
      <w:marRight w:val="0"/>
      <w:marTop w:val="0"/>
      <w:marBottom w:val="0"/>
      <w:divBdr>
        <w:top w:val="none" w:sz="0" w:space="0" w:color="auto"/>
        <w:left w:val="none" w:sz="0" w:space="0" w:color="auto"/>
        <w:bottom w:val="none" w:sz="0" w:space="0" w:color="auto"/>
        <w:right w:val="none" w:sz="0" w:space="0" w:color="auto"/>
      </w:divBdr>
    </w:div>
    <w:div w:id="1709067961">
      <w:bodyDiv w:val="1"/>
      <w:marLeft w:val="0"/>
      <w:marRight w:val="0"/>
      <w:marTop w:val="0"/>
      <w:marBottom w:val="0"/>
      <w:divBdr>
        <w:top w:val="none" w:sz="0" w:space="0" w:color="auto"/>
        <w:left w:val="none" w:sz="0" w:space="0" w:color="auto"/>
        <w:bottom w:val="none" w:sz="0" w:space="0" w:color="auto"/>
        <w:right w:val="none" w:sz="0" w:space="0" w:color="auto"/>
      </w:divBdr>
      <w:divsChild>
        <w:div w:id="312954616">
          <w:marLeft w:val="1166"/>
          <w:marRight w:val="0"/>
          <w:marTop w:val="96"/>
          <w:marBottom w:val="0"/>
          <w:divBdr>
            <w:top w:val="none" w:sz="0" w:space="0" w:color="auto"/>
            <w:left w:val="none" w:sz="0" w:space="0" w:color="auto"/>
            <w:bottom w:val="none" w:sz="0" w:space="0" w:color="auto"/>
            <w:right w:val="none" w:sz="0" w:space="0" w:color="auto"/>
          </w:divBdr>
        </w:div>
        <w:div w:id="396561678">
          <w:marLeft w:val="1800"/>
          <w:marRight w:val="0"/>
          <w:marTop w:val="77"/>
          <w:marBottom w:val="0"/>
          <w:divBdr>
            <w:top w:val="none" w:sz="0" w:space="0" w:color="auto"/>
            <w:left w:val="none" w:sz="0" w:space="0" w:color="auto"/>
            <w:bottom w:val="none" w:sz="0" w:space="0" w:color="auto"/>
            <w:right w:val="none" w:sz="0" w:space="0" w:color="auto"/>
          </w:divBdr>
        </w:div>
        <w:div w:id="397020657">
          <w:marLeft w:val="1166"/>
          <w:marRight w:val="0"/>
          <w:marTop w:val="96"/>
          <w:marBottom w:val="0"/>
          <w:divBdr>
            <w:top w:val="none" w:sz="0" w:space="0" w:color="auto"/>
            <w:left w:val="none" w:sz="0" w:space="0" w:color="auto"/>
            <w:bottom w:val="none" w:sz="0" w:space="0" w:color="auto"/>
            <w:right w:val="none" w:sz="0" w:space="0" w:color="auto"/>
          </w:divBdr>
        </w:div>
        <w:div w:id="462962216">
          <w:marLeft w:val="1166"/>
          <w:marRight w:val="0"/>
          <w:marTop w:val="96"/>
          <w:marBottom w:val="0"/>
          <w:divBdr>
            <w:top w:val="none" w:sz="0" w:space="0" w:color="auto"/>
            <w:left w:val="none" w:sz="0" w:space="0" w:color="auto"/>
            <w:bottom w:val="none" w:sz="0" w:space="0" w:color="auto"/>
            <w:right w:val="none" w:sz="0" w:space="0" w:color="auto"/>
          </w:divBdr>
        </w:div>
        <w:div w:id="963727588">
          <w:marLeft w:val="1800"/>
          <w:marRight w:val="0"/>
          <w:marTop w:val="77"/>
          <w:marBottom w:val="0"/>
          <w:divBdr>
            <w:top w:val="none" w:sz="0" w:space="0" w:color="auto"/>
            <w:left w:val="none" w:sz="0" w:space="0" w:color="auto"/>
            <w:bottom w:val="none" w:sz="0" w:space="0" w:color="auto"/>
            <w:right w:val="none" w:sz="0" w:space="0" w:color="auto"/>
          </w:divBdr>
        </w:div>
        <w:div w:id="1358896174">
          <w:marLeft w:val="1800"/>
          <w:marRight w:val="0"/>
          <w:marTop w:val="77"/>
          <w:marBottom w:val="0"/>
          <w:divBdr>
            <w:top w:val="none" w:sz="0" w:space="0" w:color="auto"/>
            <w:left w:val="none" w:sz="0" w:space="0" w:color="auto"/>
            <w:bottom w:val="none" w:sz="0" w:space="0" w:color="auto"/>
            <w:right w:val="none" w:sz="0" w:space="0" w:color="auto"/>
          </w:divBdr>
        </w:div>
        <w:div w:id="1417097187">
          <w:marLeft w:val="1800"/>
          <w:marRight w:val="0"/>
          <w:marTop w:val="77"/>
          <w:marBottom w:val="0"/>
          <w:divBdr>
            <w:top w:val="none" w:sz="0" w:space="0" w:color="auto"/>
            <w:left w:val="none" w:sz="0" w:space="0" w:color="auto"/>
            <w:bottom w:val="none" w:sz="0" w:space="0" w:color="auto"/>
            <w:right w:val="none" w:sz="0" w:space="0" w:color="auto"/>
          </w:divBdr>
        </w:div>
        <w:div w:id="1418867499">
          <w:marLeft w:val="547"/>
          <w:marRight w:val="0"/>
          <w:marTop w:val="115"/>
          <w:marBottom w:val="0"/>
          <w:divBdr>
            <w:top w:val="none" w:sz="0" w:space="0" w:color="auto"/>
            <w:left w:val="none" w:sz="0" w:space="0" w:color="auto"/>
            <w:bottom w:val="none" w:sz="0" w:space="0" w:color="auto"/>
            <w:right w:val="none" w:sz="0" w:space="0" w:color="auto"/>
          </w:divBdr>
        </w:div>
        <w:div w:id="1809125963">
          <w:marLeft w:val="1166"/>
          <w:marRight w:val="0"/>
          <w:marTop w:val="96"/>
          <w:marBottom w:val="0"/>
          <w:divBdr>
            <w:top w:val="none" w:sz="0" w:space="0" w:color="auto"/>
            <w:left w:val="none" w:sz="0" w:space="0" w:color="auto"/>
            <w:bottom w:val="none" w:sz="0" w:space="0" w:color="auto"/>
            <w:right w:val="none" w:sz="0" w:space="0" w:color="auto"/>
          </w:divBdr>
        </w:div>
      </w:divsChild>
    </w:div>
    <w:div w:id="1712071046">
      <w:bodyDiv w:val="1"/>
      <w:marLeft w:val="0"/>
      <w:marRight w:val="0"/>
      <w:marTop w:val="0"/>
      <w:marBottom w:val="0"/>
      <w:divBdr>
        <w:top w:val="none" w:sz="0" w:space="0" w:color="auto"/>
        <w:left w:val="none" w:sz="0" w:space="0" w:color="auto"/>
        <w:bottom w:val="none" w:sz="0" w:space="0" w:color="auto"/>
        <w:right w:val="none" w:sz="0" w:space="0" w:color="auto"/>
      </w:divBdr>
    </w:div>
    <w:div w:id="1724131231">
      <w:bodyDiv w:val="1"/>
      <w:marLeft w:val="0"/>
      <w:marRight w:val="0"/>
      <w:marTop w:val="0"/>
      <w:marBottom w:val="0"/>
      <w:divBdr>
        <w:top w:val="none" w:sz="0" w:space="0" w:color="auto"/>
        <w:left w:val="none" w:sz="0" w:space="0" w:color="auto"/>
        <w:bottom w:val="none" w:sz="0" w:space="0" w:color="auto"/>
        <w:right w:val="none" w:sz="0" w:space="0" w:color="auto"/>
      </w:divBdr>
    </w:div>
    <w:div w:id="1733431763">
      <w:bodyDiv w:val="1"/>
      <w:marLeft w:val="0"/>
      <w:marRight w:val="0"/>
      <w:marTop w:val="0"/>
      <w:marBottom w:val="0"/>
      <w:divBdr>
        <w:top w:val="none" w:sz="0" w:space="0" w:color="auto"/>
        <w:left w:val="none" w:sz="0" w:space="0" w:color="auto"/>
        <w:bottom w:val="none" w:sz="0" w:space="0" w:color="auto"/>
        <w:right w:val="none" w:sz="0" w:space="0" w:color="auto"/>
      </w:divBdr>
    </w:div>
    <w:div w:id="1748722710">
      <w:bodyDiv w:val="1"/>
      <w:marLeft w:val="0"/>
      <w:marRight w:val="0"/>
      <w:marTop w:val="0"/>
      <w:marBottom w:val="0"/>
      <w:divBdr>
        <w:top w:val="none" w:sz="0" w:space="0" w:color="auto"/>
        <w:left w:val="none" w:sz="0" w:space="0" w:color="auto"/>
        <w:bottom w:val="none" w:sz="0" w:space="0" w:color="auto"/>
        <w:right w:val="none" w:sz="0" w:space="0" w:color="auto"/>
      </w:divBdr>
    </w:div>
    <w:div w:id="1751196468">
      <w:bodyDiv w:val="1"/>
      <w:marLeft w:val="0"/>
      <w:marRight w:val="0"/>
      <w:marTop w:val="0"/>
      <w:marBottom w:val="0"/>
      <w:divBdr>
        <w:top w:val="none" w:sz="0" w:space="0" w:color="auto"/>
        <w:left w:val="none" w:sz="0" w:space="0" w:color="auto"/>
        <w:bottom w:val="none" w:sz="0" w:space="0" w:color="auto"/>
        <w:right w:val="none" w:sz="0" w:space="0" w:color="auto"/>
      </w:divBdr>
    </w:div>
    <w:div w:id="1778871535">
      <w:bodyDiv w:val="1"/>
      <w:marLeft w:val="0"/>
      <w:marRight w:val="0"/>
      <w:marTop w:val="0"/>
      <w:marBottom w:val="0"/>
      <w:divBdr>
        <w:top w:val="none" w:sz="0" w:space="0" w:color="auto"/>
        <w:left w:val="none" w:sz="0" w:space="0" w:color="auto"/>
        <w:bottom w:val="none" w:sz="0" w:space="0" w:color="auto"/>
        <w:right w:val="none" w:sz="0" w:space="0" w:color="auto"/>
      </w:divBdr>
    </w:div>
    <w:div w:id="1781220525">
      <w:bodyDiv w:val="1"/>
      <w:marLeft w:val="0"/>
      <w:marRight w:val="0"/>
      <w:marTop w:val="0"/>
      <w:marBottom w:val="0"/>
      <w:divBdr>
        <w:top w:val="none" w:sz="0" w:space="0" w:color="auto"/>
        <w:left w:val="none" w:sz="0" w:space="0" w:color="auto"/>
        <w:bottom w:val="none" w:sz="0" w:space="0" w:color="auto"/>
        <w:right w:val="none" w:sz="0" w:space="0" w:color="auto"/>
      </w:divBdr>
    </w:div>
    <w:div w:id="1785346513">
      <w:bodyDiv w:val="1"/>
      <w:marLeft w:val="0"/>
      <w:marRight w:val="0"/>
      <w:marTop w:val="0"/>
      <w:marBottom w:val="0"/>
      <w:divBdr>
        <w:top w:val="none" w:sz="0" w:space="0" w:color="auto"/>
        <w:left w:val="none" w:sz="0" w:space="0" w:color="auto"/>
        <w:bottom w:val="none" w:sz="0" w:space="0" w:color="auto"/>
        <w:right w:val="none" w:sz="0" w:space="0" w:color="auto"/>
      </w:divBdr>
    </w:div>
    <w:div w:id="1785731973">
      <w:bodyDiv w:val="1"/>
      <w:marLeft w:val="0"/>
      <w:marRight w:val="0"/>
      <w:marTop w:val="0"/>
      <w:marBottom w:val="0"/>
      <w:divBdr>
        <w:top w:val="none" w:sz="0" w:space="0" w:color="auto"/>
        <w:left w:val="none" w:sz="0" w:space="0" w:color="auto"/>
        <w:bottom w:val="none" w:sz="0" w:space="0" w:color="auto"/>
        <w:right w:val="none" w:sz="0" w:space="0" w:color="auto"/>
      </w:divBdr>
    </w:div>
    <w:div w:id="1797945788">
      <w:bodyDiv w:val="1"/>
      <w:marLeft w:val="0"/>
      <w:marRight w:val="0"/>
      <w:marTop w:val="0"/>
      <w:marBottom w:val="0"/>
      <w:divBdr>
        <w:top w:val="none" w:sz="0" w:space="0" w:color="auto"/>
        <w:left w:val="none" w:sz="0" w:space="0" w:color="auto"/>
        <w:bottom w:val="none" w:sz="0" w:space="0" w:color="auto"/>
        <w:right w:val="none" w:sz="0" w:space="0" w:color="auto"/>
      </w:divBdr>
    </w:div>
    <w:div w:id="1814830216">
      <w:bodyDiv w:val="1"/>
      <w:marLeft w:val="0"/>
      <w:marRight w:val="0"/>
      <w:marTop w:val="0"/>
      <w:marBottom w:val="0"/>
      <w:divBdr>
        <w:top w:val="none" w:sz="0" w:space="0" w:color="auto"/>
        <w:left w:val="none" w:sz="0" w:space="0" w:color="auto"/>
        <w:bottom w:val="none" w:sz="0" w:space="0" w:color="auto"/>
        <w:right w:val="none" w:sz="0" w:space="0" w:color="auto"/>
      </w:divBdr>
    </w:div>
    <w:div w:id="1823815162">
      <w:bodyDiv w:val="1"/>
      <w:marLeft w:val="0"/>
      <w:marRight w:val="0"/>
      <w:marTop w:val="0"/>
      <w:marBottom w:val="0"/>
      <w:divBdr>
        <w:top w:val="none" w:sz="0" w:space="0" w:color="auto"/>
        <w:left w:val="none" w:sz="0" w:space="0" w:color="auto"/>
        <w:bottom w:val="none" w:sz="0" w:space="0" w:color="auto"/>
        <w:right w:val="none" w:sz="0" w:space="0" w:color="auto"/>
      </w:divBdr>
    </w:div>
    <w:div w:id="1853183331">
      <w:bodyDiv w:val="1"/>
      <w:marLeft w:val="0"/>
      <w:marRight w:val="0"/>
      <w:marTop w:val="0"/>
      <w:marBottom w:val="0"/>
      <w:divBdr>
        <w:top w:val="none" w:sz="0" w:space="0" w:color="auto"/>
        <w:left w:val="none" w:sz="0" w:space="0" w:color="auto"/>
        <w:bottom w:val="none" w:sz="0" w:space="0" w:color="auto"/>
        <w:right w:val="none" w:sz="0" w:space="0" w:color="auto"/>
      </w:divBdr>
      <w:divsChild>
        <w:div w:id="489828258">
          <w:marLeft w:val="547"/>
          <w:marRight w:val="0"/>
          <w:marTop w:val="120"/>
          <w:marBottom w:val="0"/>
          <w:divBdr>
            <w:top w:val="none" w:sz="0" w:space="0" w:color="auto"/>
            <w:left w:val="none" w:sz="0" w:space="0" w:color="auto"/>
            <w:bottom w:val="none" w:sz="0" w:space="0" w:color="auto"/>
            <w:right w:val="none" w:sz="0" w:space="0" w:color="auto"/>
          </w:divBdr>
        </w:div>
        <w:div w:id="885793170">
          <w:marLeft w:val="1166"/>
          <w:marRight w:val="0"/>
          <w:marTop w:val="106"/>
          <w:marBottom w:val="0"/>
          <w:divBdr>
            <w:top w:val="none" w:sz="0" w:space="0" w:color="auto"/>
            <w:left w:val="none" w:sz="0" w:space="0" w:color="auto"/>
            <w:bottom w:val="none" w:sz="0" w:space="0" w:color="auto"/>
            <w:right w:val="none" w:sz="0" w:space="0" w:color="auto"/>
          </w:divBdr>
        </w:div>
        <w:div w:id="1987468340">
          <w:marLeft w:val="1166"/>
          <w:marRight w:val="0"/>
          <w:marTop w:val="106"/>
          <w:marBottom w:val="0"/>
          <w:divBdr>
            <w:top w:val="none" w:sz="0" w:space="0" w:color="auto"/>
            <w:left w:val="none" w:sz="0" w:space="0" w:color="auto"/>
            <w:bottom w:val="none" w:sz="0" w:space="0" w:color="auto"/>
            <w:right w:val="none" w:sz="0" w:space="0" w:color="auto"/>
          </w:divBdr>
        </w:div>
      </w:divsChild>
    </w:div>
    <w:div w:id="1862543687">
      <w:bodyDiv w:val="1"/>
      <w:marLeft w:val="0"/>
      <w:marRight w:val="0"/>
      <w:marTop w:val="0"/>
      <w:marBottom w:val="0"/>
      <w:divBdr>
        <w:top w:val="none" w:sz="0" w:space="0" w:color="auto"/>
        <w:left w:val="none" w:sz="0" w:space="0" w:color="auto"/>
        <w:bottom w:val="none" w:sz="0" w:space="0" w:color="auto"/>
        <w:right w:val="none" w:sz="0" w:space="0" w:color="auto"/>
      </w:divBdr>
    </w:div>
    <w:div w:id="1873373950">
      <w:bodyDiv w:val="1"/>
      <w:marLeft w:val="0"/>
      <w:marRight w:val="0"/>
      <w:marTop w:val="0"/>
      <w:marBottom w:val="0"/>
      <w:divBdr>
        <w:top w:val="none" w:sz="0" w:space="0" w:color="auto"/>
        <w:left w:val="none" w:sz="0" w:space="0" w:color="auto"/>
        <w:bottom w:val="none" w:sz="0" w:space="0" w:color="auto"/>
        <w:right w:val="none" w:sz="0" w:space="0" w:color="auto"/>
      </w:divBdr>
    </w:div>
    <w:div w:id="1879971994">
      <w:bodyDiv w:val="1"/>
      <w:marLeft w:val="0"/>
      <w:marRight w:val="0"/>
      <w:marTop w:val="0"/>
      <w:marBottom w:val="0"/>
      <w:divBdr>
        <w:top w:val="none" w:sz="0" w:space="0" w:color="auto"/>
        <w:left w:val="none" w:sz="0" w:space="0" w:color="auto"/>
        <w:bottom w:val="none" w:sz="0" w:space="0" w:color="auto"/>
        <w:right w:val="none" w:sz="0" w:space="0" w:color="auto"/>
      </w:divBdr>
    </w:div>
    <w:div w:id="1903103764">
      <w:bodyDiv w:val="1"/>
      <w:marLeft w:val="0"/>
      <w:marRight w:val="0"/>
      <w:marTop w:val="0"/>
      <w:marBottom w:val="0"/>
      <w:divBdr>
        <w:top w:val="none" w:sz="0" w:space="0" w:color="auto"/>
        <w:left w:val="none" w:sz="0" w:space="0" w:color="auto"/>
        <w:bottom w:val="none" w:sz="0" w:space="0" w:color="auto"/>
        <w:right w:val="none" w:sz="0" w:space="0" w:color="auto"/>
      </w:divBdr>
    </w:div>
    <w:div w:id="1909223926">
      <w:bodyDiv w:val="1"/>
      <w:marLeft w:val="0"/>
      <w:marRight w:val="0"/>
      <w:marTop w:val="0"/>
      <w:marBottom w:val="0"/>
      <w:divBdr>
        <w:top w:val="none" w:sz="0" w:space="0" w:color="auto"/>
        <w:left w:val="none" w:sz="0" w:space="0" w:color="auto"/>
        <w:bottom w:val="none" w:sz="0" w:space="0" w:color="auto"/>
        <w:right w:val="none" w:sz="0" w:space="0" w:color="auto"/>
      </w:divBdr>
    </w:div>
    <w:div w:id="1919747702">
      <w:bodyDiv w:val="1"/>
      <w:marLeft w:val="0"/>
      <w:marRight w:val="0"/>
      <w:marTop w:val="0"/>
      <w:marBottom w:val="0"/>
      <w:divBdr>
        <w:top w:val="none" w:sz="0" w:space="0" w:color="auto"/>
        <w:left w:val="none" w:sz="0" w:space="0" w:color="auto"/>
        <w:bottom w:val="none" w:sz="0" w:space="0" w:color="auto"/>
        <w:right w:val="none" w:sz="0" w:space="0" w:color="auto"/>
      </w:divBdr>
    </w:div>
    <w:div w:id="1921478313">
      <w:bodyDiv w:val="1"/>
      <w:marLeft w:val="0"/>
      <w:marRight w:val="0"/>
      <w:marTop w:val="0"/>
      <w:marBottom w:val="0"/>
      <w:divBdr>
        <w:top w:val="none" w:sz="0" w:space="0" w:color="auto"/>
        <w:left w:val="none" w:sz="0" w:space="0" w:color="auto"/>
        <w:bottom w:val="none" w:sz="0" w:space="0" w:color="auto"/>
        <w:right w:val="none" w:sz="0" w:space="0" w:color="auto"/>
      </w:divBdr>
    </w:div>
    <w:div w:id="1921988524">
      <w:bodyDiv w:val="1"/>
      <w:marLeft w:val="0"/>
      <w:marRight w:val="0"/>
      <w:marTop w:val="0"/>
      <w:marBottom w:val="0"/>
      <w:divBdr>
        <w:top w:val="none" w:sz="0" w:space="0" w:color="auto"/>
        <w:left w:val="none" w:sz="0" w:space="0" w:color="auto"/>
        <w:bottom w:val="none" w:sz="0" w:space="0" w:color="auto"/>
        <w:right w:val="none" w:sz="0" w:space="0" w:color="auto"/>
      </w:divBdr>
    </w:div>
    <w:div w:id="1932814452">
      <w:bodyDiv w:val="1"/>
      <w:marLeft w:val="0"/>
      <w:marRight w:val="0"/>
      <w:marTop w:val="0"/>
      <w:marBottom w:val="0"/>
      <w:divBdr>
        <w:top w:val="none" w:sz="0" w:space="0" w:color="auto"/>
        <w:left w:val="none" w:sz="0" w:space="0" w:color="auto"/>
        <w:bottom w:val="none" w:sz="0" w:space="0" w:color="auto"/>
        <w:right w:val="none" w:sz="0" w:space="0" w:color="auto"/>
      </w:divBdr>
    </w:div>
    <w:div w:id="1939480484">
      <w:bodyDiv w:val="1"/>
      <w:marLeft w:val="0"/>
      <w:marRight w:val="0"/>
      <w:marTop w:val="0"/>
      <w:marBottom w:val="0"/>
      <w:divBdr>
        <w:top w:val="none" w:sz="0" w:space="0" w:color="auto"/>
        <w:left w:val="none" w:sz="0" w:space="0" w:color="auto"/>
        <w:bottom w:val="none" w:sz="0" w:space="0" w:color="auto"/>
        <w:right w:val="none" w:sz="0" w:space="0" w:color="auto"/>
      </w:divBdr>
    </w:div>
    <w:div w:id="1948080647">
      <w:bodyDiv w:val="1"/>
      <w:marLeft w:val="0"/>
      <w:marRight w:val="0"/>
      <w:marTop w:val="0"/>
      <w:marBottom w:val="0"/>
      <w:divBdr>
        <w:top w:val="none" w:sz="0" w:space="0" w:color="auto"/>
        <w:left w:val="none" w:sz="0" w:space="0" w:color="auto"/>
        <w:bottom w:val="none" w:sz="0" w:space="0" w:color="auto"/>
        <w:right w:val="none" w:sz="0" w:space="0" w:color="auto"/>
      </w:divBdr>
    </w:div>
    <w:div w:id="1949769715">
      <w:bodyDiv w:val="1"/>
      <w:marLeft w:val="0"/>
      <w:marRight w:val="0"/>
      <w:marTop w:val="0"/>
      <w:marBottom w:val="0"/>
      <w:divBdr>
        <w:top w:val="none" w:sz="0" w:space="0" w:color="auto"/>
        <w:left w:val="none" w:sz="0" w:space="0" w:color="auto"/>
        <w:bottom w:val="none" w:sz="0" w:space="0" w:color="auto"/>
        <w:right w:val="none" w:sz="0" w:space="0" w:color="auto"/>
      </w:divBdr>
    </w:div>
    <w:div w:id="1952741477">
      <w:bodyDiv w:val="1"/>
      <w:marLeft w:val="0"/>
      <w:marRight w:val="0"/>
      <w:marTop w:val="0"/>
      <w:marBottom w:val="0"/>
      <w:divBdr>
        <w:top w:val="none" w:sz="0" w:space="0" w:color="auto"/>
        <w:left w:val="none" w:sz="0" w:space="0" w:color="auto"/>
        <w:bottom w:val="none" w:sz="0" w:space="0" w:color="auto"/>
        <w:right w:val="none" w:sz="0" w:space="0" w:color="auto"/>
      </w:divBdr>
    </w:div>
    <w:div w:id="1964798329">
      <w:bodyDiv w:val="1"/>
      <w:marLeft w:val="0"/>
      <w:marRight w:val="0"/>
      <w:marTop w:val="0"/>
      <w:marBottom w:val="0"/>
      <w:divBdr>
        <w:top w:val="none" w:sz="0" w:space="0" w:color="auto"/>
        <w:left w:val="none" w:sz="0" w:space="0" w:color="auto"/>
        <w:bottom w:val="none" w:sz="0" w:space="0" w:color="auto"/>
        <w:right w:val="none" w:sz="0" w:space="0" w:color="auto"/>
      </w:divBdr>
    </w:div>
    <w:div w:id="1979258441">
      <w:bodyDiv w:val="1"/>
      <w:marLeft w:val="0"/>
      <w:marRight w:val="0"/>
      <w:marTop w:val="0"/>
      <w:marBottom w:val="0"/>
      <w:divBdr>
        <w:top w:val="none" w:sz="0" w:space="0" w:color="auto"/>
        <w:left w:val="none" w:sz="0" w:space="0" w:color="auto"/>
        <w:bottom w:val="none" w:sz="0" w:space="0" w:color="auto"/>
        <w:right w:val="none" w:sz="0" w:space="0" w:color="auto"/>
      </w:divBdr>
    </w:div>
    <w:div w:id="2009675423">
      <w:bodyDiv w:val="1"/>
      <w:marLeft w:val="0"/>
      <w:marRight w:val="0"/>
      <w:marTop w:val="0"/>
      <w:marBottom w:val="0"/>
      <w:divBdr>
        <w:top w:val="none" w:sz="0" w:space="0" w:color="auto"/>
        <w:left w:val="none" w:sz="0" w:space="0" w:color="auto"/>
        <w:bottom w:val="none" w:sz="0" w:space="0" w:color="auto"/>
        <w:right w:val="none" w:sz="0" w:space="0" w:color="auto"/>
      </w:divBdr>
    </w:div>
    <w:div w:id="2017610701">
      <w:bodyDiv w:val="1"/>
      <w:marLeft w:val="0"/>
      <w:marRight w:val="0"/>
      <w:marTop w:val="0"/>
      <w:marBottom w:val="0"/>
      <w:divBdr>
        <w:top w:val="none" w:sz="0" w:space="0" w:color="auto"/>
        <w:left w:val="none" w:sz="0" w:space="0" w:color="auto"/>
        <w:bottom w:val="none" w:sz="0" w:space="0" w:color="auto"/>
        <w:right w:val="none" w:sz="0" w:space="0" w:color="auto"/>
      </w:divBdr>
    </w:div>
    <w:div w:id="2022120433">
      <w:bodyDiv w:val="1"/>
      <w:marLeft w:val="0"/>
      <w:marRight w:val="0"/>
      <w:marTop w:val="0"/>
      <w:marBottom w:val="0"/>
      <w:divBdr>
        <w:top w:val="none" w:sz="0" w:space="0" w:color="auto"/>
        <w:left w:val="none" w:sz="0" w:space="0" w:color="auto"/>
        <w:bottom w:val="none" w:sz="0" w:space="0" w:color="auto"/>
        <w:right w:val="none" w:sz="0" w:space="0" w:color="auto"/>
      </w:divBdr>
    </w:div>
    <w:div w:id="2036494761">
      <w:bodyDiv w:val="1"/>
      <w:marLeft w:val="0"/>
      <w:marRight w:val="0"/>
      <w:marTop w:val="0"/>
      <w:marBottom w:val="0"/>
      <w:divBdr>
        <w:top w:val="none" w:sz="0" w:space="0" w:color="auto"/>
        <w:left w:val="none" w:sz="0" w:space="0" w:color="auto"/>
        <w:bottom w:val="none" w:sz="0" w:space="0" w:color="auto"/>
        <w:right w:val="none" w:sz="0" w:space="0" w:color="auto"/>
      </w:divBdr>
    </w:div>
    <w:div w:id="2044212876">
      <w:bodyDiv w:val="1"/>
      <w:marLeft w:val="0"/>
      <w:marRight w:val="0"/>
      <w:marTop w:val="0"/>
      <w:marBottom w:val="0"/>
      <w:divBdr>
        <w:top w:val="none" w:sz="0" w:space="0" w:color="auto"/>
        <w:left w:val="none" w:sz="0" w:space="0" w:color="auto"/>
        <w:bottom w:val="none" w:sz="0" w:space="0" w:color="auto"/>
        <w:right w:val="none" w:sz="0" w:space="0" w:color="auto"/>
      </w:divBdr>
    </w:div>
    <w:div w:id="2050567750">
      <w:bodyDiv w:val="1"/>
      <w:marLeft w:val="0"/>
      <w:marRight w:val="0"/>
      <w:marTop w:val="0"/>
      <w:marBottom w:val="0"/>
      <w:divBdr>
        <w:top w:val="none" w:sz="0" w:space="0" w:color="auto"/>
        <w:left w:val="none" w:sz="0" w:space="0" w:color="auto"/>
        <w:bottom w:val="none" w:sz="0" w:space="0" w:color="auto"/>
        <w:right w:val="none" w:sz="0" w:space="0" w:color="auto"/>
      </w:divBdr>
    </w:div>
    <w:div w:id="2055811935">
      <w:bodyDiv w:val="1"/>
      <w:marLeft w:val="0"/>
      <w:marRight w:val="0"/>
      <w:marTop w:val="0"/>
      <w:marBottom w:val="0"/>
      <w:divBdr>
        <w:top w:val="none" w:sz="0" w:space="0" w:color="auto"/>
        <w:left w:val="none" w:sz="0" w:space="0" w:color="auto"/>
        <w:bottom w:val="none" w:sz="0" w:space="0" w:color="auto"/>
        <w:right w:val="none" w:sz="0" w:space="0" w:color="auto"/>
      </w:divBdr>
    </w:div>
    <w:div w:id="2056352397">
      <w:bodyDiv w:val="1"/>
      <w:marLeft w:val="0"/>
      <w:marRight w:val="0"/>
      <w:marTop w:val="0"/>
      <w:marBottom w:val="0"/>
      <w:divBdr>
        <w:top w:val="none" w:sz="0" w:space="0" w:color="auto"/>
        <w:left w:val="none" w:sz="0" w:space="0" w:color="auto"/>
        <w:bottom w:val="none" w:sz="0" w:space="0" w:color="auto"/>
        <w:right w:val="none" w:sz="0" w:space="0" w:color="auto"/>
      </w:divBdr>
    </w:div>
    <w:div w:id="2062516025">
      <w:bodyDiv w:val="1"/>
      <w:marLeft w:val="0"/>
      <w:marRight w:val="0"/>
      <w:marTop w:val="0"/>
      <w:marBottom w:val="0"/>
      <w:divBdr>
        <w:top w:val="none" w:sz="0" w:space="0" w:color="auto"/>
        <w:left w:val="none" w:sz="0" w:space="0" w:color="auto"/>
        <w:bottom w:val="none" w:sz="0" w:space="0" w:color="auto"/>
        <w:right w:val="none" w:sz="0" w:space="0" w:color="auto"/>
      </w:divBdr>
    </w:div>
    <w:div w:id="2072196832">
      <w:bodyDiv w:val="1"/>
      <w:marLeft w:val="0"/>
      <w:marRight w:val="0"/>
      <w:marTop w:val="0"/>
      <w:marBottom w:val="0"/>
      <w:divBdr>
        <w:top w:val="none" w:sz="0" w:space="0" w:color="auto"/>
        <w:left w:val="none" w:sz="0" w:space="0" w:color="auto"/>
        <w:bottom w:val="none" w:sz="0" w:space="0" w:color="auto"/>
        <w:right w:val="none" w:sz="0" w:space="0" w:color="auto"/>
      </w:divBdr>
    </w:div>
    <w:div w:id="2088919472">
      <w:bodyDiv w:val="1"/>
      <w:marLeft w:val="0"/>
      <w:marRight w:val="0"/>
      <w:marTop w:val="0"/>
      <w:marBottom w:val="0"/>
      <w:divBdr>
        <w:top w:val="none" w:sz="0" w:space="0" w:color="auto"/>
        <w:left w:val="none" w:sz="0" w:space="0" w:color="auto"/>
        <w:bottom w:val="none" w:sz="0" w:space="0" w:color="auto"/>
        <w:right w:val="none" w:sz="0" w:space="0" w:color="auto"/>
      </w:divBdr>
    </w:div>
    <w:div w:id="2098818021">
      <w:bodyDiv w:val="1"/>
      <w:marLeft w:val="0"/>
      <w:marRight w:val="0"/>
      <w:marTop w:val="0"/>
      <w:marBottom w:val="0"/>
      <w:divBdr>
        <w:top w:val="none" w:sz="0" w:space="0" w:color="auto"/>
        <w:left w:val="none" w:sz="0" w:space="0" w:color="auto"/>
        <w:bottom w:val="none" w:sz="0" w:space="0" w:color="auto"/>
        <w:right w:val="none" w:sz="0" w:space="0" w:color="auto"/>
      </w:divBdr>
      <w:divsChild>
        <w:div w:id="1058086444">
          <w:marLeft w:val="547"/>
          <w:marRight w:val="72"/>
          <w:marTop w:val="0"/>
          <w:marBottom w:val="0"/>
          <w:divBdr>
            <w:top w:val="none" w:sz="0" w:space="0" w:color="auto"/>
            <w:left w:val="none" w:sz="0" w:space="0" w:color="auto"/>
            <w:bottom w:val="none" w:sz="0" w:space="0" w:color="auto"/>
            <w:right w:val="none" w:sz="0" w:space="0" w:color="auto"/>
          </w:divBdr>
        </w:div>
      </w:divsChild>
    </w:div>
    <w:div w:id="2114131412">
      <w:bodyDiv w:val="1"/>
      <w:marLeft w:val="0"/>
      <w:marRight w:val="0"/>
      <w:marTop w:val="0"/>
      <w:marBottom w:val="0"/>
      <w:divBdr>
        <w:top w:val="none" w:sz="0" w:space="0" w:color="auto"/>
        <w:left w:val="none" w:sz="0" w:space="0" w:color="auto"/>
        <w:bottom w:val="none" w:sz="0" w:space="0" w:color="auto"/>
        <w:right w:val="none" w:sz="0" w:space="0" w:color="auto"/>
      </w:divBdr>
    </w:div>
    <w:div w:id="2138721411">
      <w:bodyDiv w:val="1"/>
      <w:marLeft w:val="0"/>
      <w:marRight w:val="0"/>
      <w:marTop w:val="0"/>
      <w:marBottom w:val="0"/>
      <w:divBdr>
        <w:top w:val="none" w:sz="0" w:space="0" w:color="auto"/>
        <w:left w:val="none" w:sz="0" w:space="0" w:color="auto"/>
        <w:bottom w:val="none" w:sz="0" w:space="0" w:color="auto"/>
        <w:right w:val="none" w:sz="0" w:space="0" w:color="auto"/>
      </w:divBdr>
    </w:div>
    <w:div w:id="2139686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22222222.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11111111.vsdx"/><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45E65E9-F134-4291-BC02-1A9CB5FD9B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2874</Words>
  <Characters>16383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19219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dc:description/>
  <cp:lastModifiedBy/>
  <cp:revision>1</cp:revision>
  <dcterms:created xsi:type="dcterms:W3CDTF">2018-04-17T04:19:00Z</dcterms:created>
  <dcterms:modified xsi:type="dcterms:W3CDTF">2018-04-17T04:24:00Z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